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04A7A" w14:textId="77777777" w:rsidR="00BA1CB7" w:rsidRPr="008B5AB8" w:rsidRDefault="00BA1CB7" w:rsidP="00BA1CB7">
      <w:pPr>
        <w:rPr>
          <w:rFonts w:ascii="Times New Roman" w:hAnsi="Times New Roman" w:cs="Times New Roman"/>
          <w:sz w:val="24"/>
          <w:szCs w:val="24"/>
        </w:rPr>
      </w:pPr>
    </w:p>
    <w:p w14:paraId="7085F41F" w14:textId="77777777" w:rsidR="00BA1CB7" w:rsidRPr="008B5AB8" w:rsidRDefault="00BA1CB7" w:rsidP="00BA1CB7">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77F435B3" wp14:editId="6EBD1F17">
            <wp:extent cx="800273" cy="681486"/>
            <wp:effectExtent l="0" t="0" r="0" b="4445"/>
            <wp:docPr id="37"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7"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5DF3463E" w14:textId="77777777" w:rsidR="00BA1CB7" w:rsidRPr="008B5AB8" w:rsidRDefault="00BA1CB7" w:rsidP="00BA1CB7">
      <w:pPr>
        <w:jc w:val="center"/>
        <w:rPr>
          <w:rFonts w:ascii="Times New Roman" w:hAnsi="Times New Roman" w:cs="Times New Roman"/>
          <w:sz w:val="24"/>
          <w:szCs w:val="24"/>
        </w:rPr>
      </w:pPr>
      <w:r w:rsidRPr="008B5AB8">
        <w:rPr>
          <w:rFonts w:ascii="Times New Roman" w:hAnsi="Times New Roman" w:cs="Times New Roman"/>
          <w:sz w:val="24"/>
          <w:szCs w:val="24"/>
        </w:rPr>
        <w:t>…………………………………………………………………………………………………………………………………………………………</w:t>
      </w:r>
    </w:p>
    <w:p w14:paraId="58DA9176" w14:textId="77777777" w:rsidR="00BA1CB7" w:rsidRPr="008B5AB8" w:rsidRDefault="00BA1CB7" w:rsidP="00BA1CB7">
      <w:pPr>
        <w:jc w:val="center"/>
        <w:rPr>
          <w:rFonts w:ascii="Times New Roman" w:hAnsi="Times New Roman" w:cs="Times New Roman"/>
          <w:b/>
          <w:sz w:val="24"/>
          <w:szCs w:val="24"/>
        </w:rPr>
      </w:pPr>
      <w:r w:rsidRPr="008B5AB8">
        <w:rPr>
          <w:rFonts w:ascii="Times New Roman" w:hAnsi="Times New Roman" w:cs="Times New Roman"/>
          <w:b/>
          <w:sz w:val="24"/>
          <w:szCs w:val="24"/>
        </w:rPr>
        <w:t>MA Language, Media, and Communication</w:t>
      </w:r>
    </w:p>
    <w:p w14:paraId="540B4D02" w14:textId="77777777" w:rsidR="00BA1CB7" w:rsidRPr="008B5AB8" w:rsidRDefault="00BA1CB7" w:rsidP="00BA1CB7">
      <w:pPr>
        <w:jc w:val="center"/>
        <w:rPr>
          <w:rFonts w:ascii="Times New Roman" w:hAnsi="Times New Roman" w:cs="Times New Roman"/>
          <w:b/>
          <w:sz w:val="24"/>
          <w:szCs w:val="24"/>
        </w:rPr>
      </w:pPr>
      <w:r w:rsidRPr="008B5AB8">
        <w:rPr>
          <w:rFonts w:ascii="Times New Roman" w:hAnsi="Times New Roman" w:cs="Times New Roman"/>
          <w:b/>
          <w:sz w:val="24"/>
          <w:szCs w:val="24"/>
        </w:rPr>
        <w:t>Syllabus</w:t>
      </w:r>
    </w:p>
    <w:p w14:paraId="50962A34" w14:textId="77777777" w:rsidR="00BA1CB7" w:rsidRPr="008B5AB8" w:rsidRDefault="00BA1CB7" w:rsidP="00BA1CB7">
      <w:pPr>
        <w:jc w:val="center"/>
        <w:rPr>
          <w:rFonts w:ascii="Times New Roman" w:hAnsi="Times New Roman" w:cs="Times New Roman"/>
          <w:b/>
          <w:sz w:val="24"/>
          <w:szCs w:val="24"/>
        </w:rPr>
      </w:pPr>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1552"/>
        <w:gridCol w:w="2349"/>
        <w:gridCol w:w="1163"/>
        <w:gridCol w:w="2496"/>
        <w:gridCol w:w="1456"/>
      </w:tblGrid>
      <w:tr w:rsidR="00BA1CB7" w:rsidRPr="008B5AB8" w14:paraId="569C9E39" w14:textId="77777777" w:rsidTr="00200B84">
        <w:tc>
          <w:tcPr>
            <w:tcW w:w="168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2BDDFCFC"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Subject</w:t>
            </w:r>
          </w:p>
        </w:tc>
        <w:tc>
          <w:tcPr>
            <w:tcW w:w="766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7E3F1F31" w14:textId="77777777" w:rsidR="00BA1CB7" w:rsidRPr="008B5AB8" w:rsidRDefault="00BA1CB7" w:rsidP="00200B84">
            <w:pPr>
              <w:jc w:val="both"/>
              <w:rPr>
                <w:rFonts w:ascii="Times New Roman" w:hAnsi="Times New Roman" w:cs="Times New Roman"/>
                <w:sz w:val="24"/>
                <w:szCs w:val="24"/>
              </w:rPr>
            </w:pPr>
            <w:r w:rsidRPr="008B5AB8">
              <w:rPr>
                <w:rFonts w:ascii="Times New Roman" w:hAnsi="Times New Roman" w:cs="Times New Roman"/>
                <w:sz w:val="24"/>
                <w:szCs w:val="24"/>
              </w:rPr>
              <w:t>Organizational Communication and Advocacy</w:t>
            </w:r>
          </w:p>
        </w:tc>
      </w:tr>
      <w:tr w:rsidR="00BA1CB7" w:rsidRPr="008B5AB8" w14:paraId="6FDCC7DF" w14:textId="77777777" w:rsidTr="00200B84">
        <w:trPr>
          <w:trHeight w:hRule="exact" w:val="288"/>
        </w:trPr>
        <w:tc>
          <w:tcPr>
            <w:tcW w:w="168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516EE1A0" w14:textId="77777777" w:rsidR="00BA1CB7" w:rsidRPr="008B5AB8" w:rsidRDefault="00BA1CB7" w:rsidP="00200B84">
            <w:pPr>
              <w:jc w:val="both"/>
              <w:rPr>
                <w:rFonts w:ascii="Times New Roman" w:hAnsi="Times New Roman" w:cs="Times New Roman"/>
                <w:b/>
                <w:sz w:val="24"/>
                <w:szCs w:val="24"/>
              </w:rPr>
            </w:pPr>
          </w:p>
        </w:tc>
        <w:tc>
          <w:tcPr>
            <w:tcW w:w="2722" w:type="dxa"/>
            <w:tcBorders>
              <w:top w:val="nil"/>
              <w:left w:val="single" w:sz="4" w:space="0" w:color="7F7F7F" w:themeColor="text1" w:themeTint="80"/>
              <w:bottom w:val="nil"/>
              <w:right w:val="nil"/>
            </w:tcBorders>
            <w:shd w:val="clear" w:color="auto" w:fill="F2F2F2" w:themeFill="background1" w:themeFillShade="F2"/>
            <w:vAlign w:val="center"/>
          </w:tcPr>
          <w:p w14:paraId="25D286B3" w14:textId="77777777" w:rsidR="00BA1CB7" w:rsidRPr="008B5AB8" w:rsidRDefault="00BA1CB7" w:rsidP="00200B84">
            <w:pPr>
              <w:jc w:val="both"/>
              <w:rPr>
                <w:rFonts w:ascii="Times New Roman" w:hAnsi="Times New Roman" w:cs="Times New Roman"/>
                <w:sz w:val="24"/>
                <w:szCs w:val="24"/>
              </w:rPr>
            </w:pPr>
            <w:r w:rsidRPr="008B5AB8">
              <w:rPr>
                <w:rFonts w:ascii="Times New Roman" w:hAnsi="Times New Roman" w:cs="Times New Roman"/>
                <w:sz w:val="24"/>
                <w:szCs w:val="24"/>
              </w:rPr>
              <w:t>Type</w:t>
            </w:r>
          </w:p>
        </w:tc>
        <w:tc>
          <w:tcPr>
            <w:tcW w:w="1206" w:type="dxa"/>
            <w:tcBorders>
              <w:top w:val="nil"/>
              <w:left w:val="nil"/>
              <w:bottom w:val="nil"/>
              <w:right w:val="nil"/>
            </w:tcBorders>
            <w:shd w:val="clear" w:color="auto" w:fill="F2F2F2" w:themeFill="background1" w:themeFillShade="F2"/>
            <w:vAlign w:val="center"/>
          </w:tcPr>
          <w:p w14:paraId="1886571F" w14:textId="77777777" w:rsidR="00BA1CB7" w:rsidRPr="008B5AB8" w:rsidRDefault="00BA1CB7" w:rsidP="00200B84">
            <w:pPr>
              <w:jc w:val="both"/>
              <w:rPr>
                <w:rFonts w:ascii="Times New Roman" w:hAnsi="Times New Roman" w:cs="Times New Roman"/>
                <w:sz w:val="24"/>
                <w:szCs w:val="24"/>
              </w:rPr>
            </w:pPr>
            <w:r w:rsidRPr="008B5AB8">
              <w:rPr>
                <w:rFonts w:ascii="Times New Roman" w:hAnsi="Times New Roman" w:cs="Times New Roman"/>
                <w:sz w:val="24"/>
                <w:szCs w:val="24"/>
              </w:rPr>
              <w:t>Semester</w:t>
            </w:r>
          </w:p>
        </w:tc>
        <w:tc>
          <w:tcPr>
            <w:tcW w:w="2496" w:type="dxa"/>
            <w:tcBorders>
              <w:top w:val="nil"/>
              <w:left w:val="nil"/>
              <w:bottom w:val="nil"/>
              <w:right w:val="nil"/>
            </w:tcBorders>
            <w:shd w:val="clear" w:color="auto" w:fill="F2F2F2" w:themeFill="background1" w:themeFillShade="F2"/>
            <w:vAlign w:val="center"/>
          </w:tcPr>
          <w:p w14:paraId="74C90EC9" w14:textId="77777777" w:rsidR="00BA1CB7" w:rsidRPr="008B5AB8" w:rsidRDefault="00BA1CB7" w:rsidP="00200B84">
            <w:pPr>
              <w:jc w:val="both"/>
              <w:rPr>
                <w:rFonts w:ascii="Times New Roman" w:hAnsi="Times New Roman" w:cs="Times New Roman"/>
                <w:sz w:val="24"/>
                <w:szCs w:val="24"/>
              </w:rPr>
            </w:pPr>
            <w:r w:rsidRPr="008B5AB8">
              <w:rPr>
                <w:rFonts w:ascii="Times New Roman" w:hAnsi="Times New Roman" w:cs="Times New Roman"/>
                <w:sz w:val="24"/>
                <w:szCs w:val="24"/>
              </w:rPr>
              <w:t>ECTS</w:t>
            </w:r>
          </w:p>
        </w:tc>
        <w:tc>
          <w:tcPr>
            <w:tcW w:w="1237" w:type="dxa"/>
            <w:tcBorders>
              <w:top w:val="nil"/>
              <w:left w:val="nil"/>
              <w:bottom w:val="nil"/>
              <w:right w:val="single" w:sz="4" w:space="0" w:color="7F7F7F" w:themeColor="text1" w:themeTint="80"/>
            </w:tcBorders>
            <w:shd w:val="clear" w:color="auto" w:fill="F2F2F2" w:themeFill="background1" w:themeFillShade="F2"/>
            <w:vAlign w:val="center"/>
          </w:tcPr>
          <w:p w14:paraId="60491CA5" w14:textId="77777777" w:rsidR="00BA1CB7" w:rsidRPr="008B5AB8" w:rsidRDefault="00BA1CB7" w:rsidP="00200B84">
            <w:pPr>
              <w:jc w:val="both"/>
              <w:rPr>
                <w:rFonts w:ascii="Times New Roman" w:hAnsi="Times New Roman" w:cs="Times New Roman"/>
                <w:sz w:val="24"/>
                <w:szCs w:val="24"/>
              </w:rPr>
            </w:pPr>
            <w:r w:rsidRPr="008B5AB8">
              <w:rPr>
                <w:rFonts w:ascii="Times New Roman" w:hAnsi="Times New Roman" w:cs="Times New Roman"/>
                <w:sz w:val="24"/>
                <w:szCs w:val="24"/>
              </w:rPr>
              <w:t>Code</w:t>
            </w:r>
          </w:p>
        </w:tc>
      </w:tr>
      <w:tr w:rsidR="00BA1CB7" w:rsidRPr="008B5AB8" w14:paraId="4DA41A52" w14:textId="77777777" w:rsidTr="00200B84">
        <w:trPr>
          <w:trHeight w:hRule="exact" w:val="288"/>
        </w:trPr>
        <w:tc>
          <w:tcPr>
            <w:tcW w:w="168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03EC9F5D" w14:textId="77777777" w:rsidR="00BA1CB7" w:rsidRPr="008B5AB8" w:rsidRDefault="00BA1CB7" w:rsidP="00200B84">
            <w:pPr>
              <w:jc w:val="both"/>
              <w:rPr>
                <w:rFonts w:ascii="Times New Roman" w:hAnsi="Times New Roman" w:cs="Times New Roman"/>
                <w:b/>
                <w:sz w:val="24"/>
                <w:szCs w:val="24"/>
              </w:rPr>
            </w:pPr>
          </w:p>
        </w:tc>
        <w:tc>
          <w:tcPr>
            <w:tcW w:w="2722" w:type="dxa"/>
            <w:tcBorders>
              <w:top w:val="nil"/>
              <w:left w:val="single" w:sz="4" w:space="0" w:color="7F7F7F" w:themeColor="text1" w:themeTint="80"/>
              <w:bottom w:val="single" w:sz="4" w:space="0" w:color="7F7F7F" w:themeColor="text1" w:themeTint="80"/>
              <w:right w:val="nil"/>
            </w:tcBorders>
            <w:vAlign w:val="center"/>
          </w:tcPr>
          <w:p w14:paraId="27AA7540"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Obligatory  (O)</w:t>
            </w:r>
          </w:p>
          <w:p w14:paraId="5160D025"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06" w:type="dxa"/>
            <w:tcBorders>
              <w:top w:val="nil"/>
              <w:left w:val="nil"/>
              <w:bottom w:val="single" w:sz="4" w:space="0" w:color="7F7F7F" w:themeColor="text1" w:themeTint="80"/>
              <w:right w:val="nil"/>
            </w:tcBorders>
            <w:vAlign w:val="center"/>
          </w:tcPr>
          <w:p w14:paraId="0A1E089E"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w:t>
            </w:r>
          </w:p>
        </w:tc>
        <w:tc>
          <w:tcPr>
            <w:tcW w:w="2496" w:type="dxa"/>
            <w:tcBorders>
              <w:top w:val="nil"/>
              <w:left w:val="nil"/>
              <w:bottom w:val="single" w:sz="4" w:space="0" w:color="7F7F7F" w:themeColor="text1" w:themeTint="80"/>
              <w:right w:val="nil"/>
            </w:tcBorders>
            <w:vAlign w:val="center"/>
          </w:tcPr>
          <w:p w14:paraId="3D3D3B76"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w:t>
            </w:r>
          </w:p>
        </w:tc>
        <w:tc>
          <w:tcPr>
            <w:tcW w:w="1237" w:type="dxa"/>
            <w:tcBorders>
              <w:top w:val="nil"/>
              <w:left w:val="nil"/>
              <w:bottom w:val="single" w:sz="4" w:space="0" w:color="7F7F7F" w:themeColor="text1" w:themeTint="80"/>
              <w:right w:val="single" w:sz="4" w:space="0" w:color="7F7F7F" w:themeColor="text1" w:themeTint="80"/>
            </w:tcBorders>
            <w:vAlign w:val="center"/>
          </w:tcPr>
          <w:p w14:paraId="711F0232" w14:textId="490A898A" w:rsidR="00BA1CB7" w:rsidRPr="008B5AB8" w:rsidRDefault="00A94C71" w:rsidP="00200B84">
            <w:pPr>
              <w:jc w:val="both"/>
              <w:rPr>
                <w:rFonts w:ascii="Times New Roman" w:hAnsi="Times New Roman" w:cs="Times New Roman"/>
                <w:color w:val="404040" w:themeColor="text1" w:themeTint="BF"/>
                <w:sz w:val="24"/>
                <w:szCs w:val="24"/>
              </w:rPr>
            </w:pPr>
            <w:r w:rsidRPr="00A94C71">
              <w:rPr>
                <w:rFonts w:ascii="Times New Roman" w:hAnsi="Times New Roman" w:cs="Times New Roman"/>
                <w:color w:val="404040" w:themeColor="text1" w:themeTint="BF"/>
                <w:sz w:val="24"/>
                <w:szCs w:val="24"/>
              </w:rPr>
              <w:t>340KOA803</w:t>
            </w:r>
          </w:p>
        </w:tc>
      </w:tr>
      <w:tr w:rsidR="00BA1CB7" w:rsidRPr="008B5AB8" w14:paraId="35E8F7E9" w14:textId="77777777" w:rsidTr="00200B84">
        <w:trPr>
          <w:trHeight w:hRule="exact" w:val="288"/>
        </w:trPr>
        <w:tc>
          <w:tcPr>
            <w:tcW w:w="168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B9293D5"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Course lecturer</w:t>
            </w:r>
          </w:p>
        </w:tc>
        <w:tc>
          <w:tcPr>
            <w:tcW w:w="7661" w:type="dxa"/>
            <w:gridSpan w:val="4"/>
            <w:tcBorders>
              <w:top w:val="single" w:sz="4" w:space="0" w:color="7F7F7F" w:themeColor="text1" w:themeTint="80"/>
              <w:left w:val="nil"/>
              <w:bottom w:val="nil"/>
              <w:right w:val="single" w:sz="4" w:space="0" w:color="7F7F7F" w:themeColor="text1" w:themeTint="80"/>
            </w:tcBorders>
            <w:vAlign w:val="center"/>
          </w:tcPr>
          <w:p w14:paraId="313E164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Dr. Votim Hanoli</w:t>
            </w:r>
          </w:p>
        </w:tc>
      </w:tr>
      <w:tr w:rsidR="00BA1CB7" w:rsidRPr="008B5AB8" w14:paraId="24CA714E" w14:textId="77777777" w:rsidTr="00200B84">
        <w:trPr>
          <w:trHeight w:hRule="exact" w:val="288"/>
        </w:trPr>
        <w:tc>
          <w:tcPr>
            <w:tcW w:w="1689" w:type="dxa"/>
            <w:tcBorders>
              <w:top w:val="nil"/>
              <w:left w:val="single" w:sz="4" w:space="0" w:color="7F7F7F" w:themeColor="text1" w:themeTint="80"/>
              <w:bottom w:val="nil"/>
              <w:right w:val="nil"/>
            </w:tcBorders>
            <w:shd w:val="clear" w:color="auto" w:fill="D9E2F3" w:themeFill="accent5" w:themeFillTint="33"/>
            <w:vAlign w:val="center"/>
          </w:tcPr>
          <w:p w14:paraId="457B6AE1"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Course asistant</w:t>
            </w:r>
          </w:p>
        </w:tc>
        <w:tc>
          <w:tcPr>
            <w:tcW w:w="7661" w:type="dxa"/>
            <w:gridSpan w:val="4"/>
            <w:tcBorders>
              <w:top w:val="nil"/>
              <w:left w:val="nil"/>
              <w:bottom w:val="nil"/>
              <w:right w:val="single" w:sz="4" w:space="0" w:color="7F7F7F" w:themeColor="text1" w:themeTint="80"/>
            </w:tcBorders>
            <w:vAlign w:val="center"/>
          </w:tcPr>
          <w:p w14:paraId="2AC00D49"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3EBE2B88" w14:textId="77777777" w:rsidTr="00200B84">
        <w:trPr>
          <w:trHeight w:hRule="exact" w:val="288"/>
        </w:trPr>
        <w:tc>
          <w:tcPr>
            <w:tcW w:w="168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5697144"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Subject tutor</w:t>
            </w:r>
          </w:p>
        </w:tc>
        <w:tc>
          <w:tcPr>
            <w:tcW w:w="7661" w:type="dxa"/>
            <w:gridSpan w:val="4"/>
            <w:tcBorders>
              <w:top w:val="nil"/>
              <w:left w:val="nil"/>
              <w:bottom w:val="single" w:sz="4" w:space="0" w:color="7F7F7F" w:themeColor="text1" w:themeTint="80"/>
              <w:right w:val="single" w:sz="4" w:space="0" w:color="7F7F7F" w:themeColor="text1" w:themeTint="80"/>
            </w:tcBorders>
            <w:vAlign w:val="center"/>
          </w:tcPr>
          <w:p w14:paraId="392AEC76"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1D548D7D" w14:textId="77777777" w:rsidTr="00200B84">
        <w:tc>
          <w:tcPr>
            <w:tcW w:w="168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098D0E2"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Goals and Objectives</w:t>
            </w:r>
          </w:p>
        </w:tc>
        <w:tc>
          <w:tcPr>
            <w:tcW w:w="766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19224BA"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In general, students tend to think of different theories or approaches to communication as something abstract, distant, and obscure. In addition to these negative connotations, the attitude towards subjects of theoretical nature takes on certain nuances as ineffective orientations under the influence of the current circumstances of technological developments and the fact that we live in the digital age. In this course students will have the opportunity to talk about different events, the subject of media coverage, which have been and remain the focus of studies on the fact that their performance over the years is linked, as today, to the level of communication. internal and decision making on this basis. In this way, in the classroom, communication of this kind will be discussed in two aspects: a) communication in the performance of duty and b) communication in the function of preservation and development of further relations between members. This approach opens the discussion, in which it is of interest to hear both students, but also heads of institutions, journalists, etc., whether good relationships, solidarity, and in-group agreement, seen as positive, can be a hindrance? And by the same token, should disagreement, antagonism and tension within the group always be seen as something negative? The course will also focus on methodological aspects such as: information, opinions and proposals are important elements when discussing how the group, the organization should proceed with regard to pending issues that await resolution.</w:t>
            </w:r>
          </w:p>
          <w:p w14:paraId="7E97B701"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In conclusion, the course is foreseen to be realized through the following elaborations: Group Communication, Organizational Communication and Public Rhetoric.</w:t>
            </w:r>
          </w:p>
        </w:tc>
      </w:tr>
      <w:tr w:rsidR="00BA1CB7" w:rsidRPr="008B5AB8" w14:paraId="375EB8EB" w14:textId="77777777" w:rsidTr="00200B84">
        <w:tc>
          <w:tcPr>
            <w:tcW w:w="168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FC4AC15"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Expected results</w:t>
            </w:r>
          </w:p>
        </w:tc>
        <w:tc>
          <w:tcPr>
            <w:tcW w:w="766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70A79E5"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Familiarizing students with the central concepts and ideas of current treatments in the discipline of communication that have attracted attention and reflected on global landscapes, where students and our societies find arguments and analytical tools regarding their reality.</w:t>
            </w:r>
          </w:p>
          <w:p w14:paraId="77F31EFA"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lastRenderedPageBreak/>
              <w:t>To make direct connection of theoretical knowledge with practical aspects of daily life.</w:t>
            </w:r>
          </w:p>
          <w:p w14:paraId="44F8666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To foster and nurture students' critical thinking and their original interpretation in certain contexts.</w:t>
            </w:r>
          </w:p>
          <w:p w14:paraId="087CD0B1"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Functional perspective, required functions, identifying alternatives, social insight, illusion of attention, information superstructure, reflective thinking, faithful / ironic adaptability, social structure, command, authority and responsibility, etc.</w:t>
            </w:r>
          </w:p>
        </w:tc>
      </w:tr>
      <w:tr w:rsidR="00BA1CB7" w:rsidRPr="008B5AB8" w14:paraId="68E8D123" w14:textId="77777777" w:rsidTr="00200B84">
        <w:trPr>
          <w:trHeight w:hRule="exact" w:val="288"/>
        </w:trPr>
        <w:tc>
          <w:tcPr>
            <w:tcW w:w="168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7E8E610"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lastRenderedPageBreak/>
              <w:t>Content</w:t>
            </w:r>
          </w:p>
        </w:tc>
        <w:tc>
          <w:tcPr>
            <w:tcW w:w="6424" w:type="dxa"/>
            <w:gridSpan w:val="3"/>
            <w:tcBorders>
              <w:top w:val="single" w:sz="4" w:space="0" w:color="7F7F7F" w:themeColor="text1" w:themeTint="80"/>
              <w:left w:val="nil"/>
              <w:bottom w:val="nil"/>
              <w:right w:val="nil"/>
            </w:tcBorders>
            <w:shd w:val="clear" w:color="auto" w:fill="F2F2F2" w:themeFill="background1" w:themeFillShade="F2"/>
          </w:tcPr>
          <w:p w14:paraId="4CCED3B8"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Weekly plan</w:t>
            </w:r>
          </w:p>
        </w:tc>
        <w:tc>
          <w:tcPr>
            <w:tcW w:w="123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59D26DE"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Java</w:t>
            </w:r>
          </w:p>
        </w:tc>
      </w:tr>
      <w:tr w:rsidR="00BA1CB7" w:rsidRPr="008B5AB8" w14:paraId="70B96D81" w14:textId="77777777" w:rsidTr="00200B84">
        <w:trPr>
          <w:trHeight w:hRule="exact" w:val="889"/>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46AC1849"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532C89ED"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Program knowledge: topics, teaching methodology, literature, semester assignments (seminars and essays);</w:t>
            </w:r>
          </w:p>
          <w:p w14:paraId="6EB42807"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Overview / Symbolic interaction and coordinated management of meaning</w:t>
            </w:r>
          </w:p>
        </w:tc>
        <w:tc>
          <w:tcPr>
            <w:tcW w:w="1237" w:type="dxa"/>
            <w:tcBorders>
              <w:top w:val="nil"/>
              <w:left w:val="nil"/>
              <w:bottom w:val="nil"/>
              <w:right w:val="single" w:sz="4" w:space="0" w:color="7F7F7F" w:themeColor="text1" w:themeTint="80"/>
            </w:tcBorders>
          </w:tcPr>
          <w:p w14:paraId="10709A12"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p w14:paraId="4AD34C07" w14:textId="77777777" w:rsidR="00BA1CB7" w:rsidRPr="008B5AB8" w:rsidRDefault="00BA1CB7" w:rsidP="00200B84">
            <w:pPr>
              <w:jc w:val="both"/>
              <w:rPr>
                <w:rFonts w:ascii="Times New Roman" w:hAnsi="Times New Roman" w:cs="Times New Roman"/>
                <w:color w:val="404040" w:themeColor="text1" w:themeTint="BF"/>
                <w:sz w:val="24"/>
                <w:szCs w:val="24"/>
              </w:rPr>
            </w:pPr>
          </w:p>
          <w:p w14:paraId="271877D2"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r>
      <w:tr w:rsidR="00BA1CB7" w:rsidRPr="008B5AB8" w14:paraId="2F15C813"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14AAF33D"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7D422AE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The Functional Perspective of Group Decision Making (by Hirokawa &amp; Gouran)</w:t>
            </w:r>
          </w:p>
        </w:tc>
        <w:tc>
          <w:tcPr>
            <w:tcW w:w="1237" w:type="dxa"/>
            <w:tcBorders>
              <w:top w:val="nil"/>
              <w:left w:val="nil"/>
              <w:bottom w:val="nil"/>
              <w:right w:val="single" w:sz="4" w:space="0" w:color="7F7F7F" w:themeColor="text1" w:themeTint="80"/>
            </w:tcBorders>
          </w:tcPr>
          <w:p w14:paraId="6E758FAD"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w:t>
            </w:r>
          </w:p>
        </w:tc>
      </w:tr>
      <w:tr w:rsidR="00BA1CB7" w:rsidRPr="008B5AB8" w14:paraId="58BA4E2D"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71A94DDA"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071C92F1"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Views on Structuring Eligibility (by Marshall Scott Poole)</w:t>
            </w:r>
          </w:p>
        </w:tc>
        <w:tc>
          <w:tcPr>
            <w:tcW w:w="1237" w:type="dxa"/>
            <w:tcBorders>
              <w:top w:val="nil"/>
              <w:left w:val="nil"/>
              <w:bottom w:val="nil"/>
              <w:right w:val="single" w:sz="4" w:space="0" w:color="7F7F7F" w:themeColor="text1" w:themeTint="80"/>
            </w:tcBorders>
          </w:tcPr>
          <w:p w14:paraId="6E3DED02"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r>
      <w:tr w:rsidR="00BA1CB7" w:rsidRPr="008B5AB8" w14:paraId="65B7F82D"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7E55F647"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42D5EB2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Adaptation of Communication (by Howard Giles)</w:t>
            </w:r>
          </w:p>
        </w:tc>
        <w:tc>
          <w:tcPr>
            <w:tcW w:w="1237" w:type="dxa"/>
            <w:tcBorders>
              <w:top w:val="nil"/>
              <w:left w:val="nil"/>
              <w:bottom w:val="nil"/>
              <w:right w:val="single" w:sz="4" w:space="0" w:color="7F7F7F" w:themeColor="text1" w:themeTint="80"/>
            </w:tcBorders>
          </w:tcPr>
          <w:p w14:paraId="23AAACE8"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w:t>
            </w:r>
          </w:p>
        </w:tc>
      </w:tr>
      <w:tr w:rsidR="00BA1CB7" w:rsidRPr="008B5AB8" w14:paraId="3EE700DA"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5DB8C384"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143191BF"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Elaborating theoretical statements about uncertainty reduction (by Charles Berger)</w:t>
            </w:r>
          </w:p>
        </w:tc>
        <w:tc>
          <w:tcPr>
            <w:tcW w:w="1237" w:type="dxa"/>
            <w:tcBorders>
              <w:top w:val="nil"/>
              <w:left w:val="nil"/>
              <w:bottom w:val="nil"/>
              <w:right w:val="single" w:sz="4" w:space="0" w:color="7F7F7F" w:themeColor="text1" w:themeTint="80"/>
            </w:tcBorders>
          </w:tcPr>
          <w:p w14:paraId="4CB10A5A"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w:t>
            </w:r>
          </w:p>
        </w:tc>
      </w:tr>
      <w:tr w:rsidR="00BA1CB7" w:rsidRPr="008B5AB8" w14:paraId="7641B780"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3F188316"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2A69BF4E"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Cultural Approaches to Organizations (by Geertz &amp; Pacanowsky)</w:t>
            </w:r>
          </w:p>
        </w:tc>
        <w:tc>
          <w:tcPr>
            <w:tcW w:w="1237" w:type="dxa"/>
            <w:tcBorders>
              <w:top w:val="nil"/>
              <w:left w:val="nil"/>
              <w:bottom w:val="nil"/>
              <w:right w:val="single" w:sz="4" w:space="0" w:color="7F7F7F" w:themeColor="text1" w:themeTint="80"/>
            </w:tcBorders>
          </w:tcPr>
          <w:p w14:paraId="35DCE4C9"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7</w:t>
            </w:r>
          </w:p>
        </w:tc>
      </w:tr>
      <w:tr w:rsidR="00BA1CB7" w:rsidRPr="008B5AB8" w14:paraId="5C2FB808"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5229AA73"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237CEED9"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Building Organizational Communication (by Robert McPhee)</w:t>
            </w:r>
          </w:p>
        </w:tc>
        <w:tc>
          <w:tcPr>
            <w:tcW w:w="1237" w:type="dxa"/>
            <w:tcBorders>
              <w:top w:val="nil"/>
              <w:left w:val="nil"/>
              <w:bottom w:val="nil"/>
              <w:right w:val="single" w:sz="4" w:space="0" w:color="7F7F7F" w:themeColor="text1" w:themeTint="80"/>
            </w:tcBorders>
          </w:tcPr>
          <w:p w14:paraId="0AE3B1F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8</w:t>
            </w:r>
          </w:p>
        </w:tc>
      </w:tr>
      <w:tr w:rsidR="00BA1CB7" w:rsidRPr="008B5AB8" w14:paraId="0A6B268F" w14:textId="77777777" w:rsidTr="00200B84">
        <w:trPr>
          <w:trHeight w:hRule="exact" w:val="414"/>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2DB4008C"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6D85B51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The Critical Approach to Communication in Organizations (by Stanley Deetz)</w:t>
            </w:r>
          </w:p>
        </w:tc>
        <w:tc>
          <w:tcPr>
            <w:tcW w:w="1237" w:type="dxa"/>
            <w:tcBorders>
              <w:top w:val="nil"/>
              <w:left w:val="nil"/>
              <w:bottom w:val="nil"/>
              <w:right w:val="single" w:sz="4" w:space="0" w:color="7F7F7F" w:themeColor="text1" w:themeTint="80"/>
            </w:tcBorders>
          </w:tcPr>
          <w:p w14:paraId="3D809F46"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w:t>
            </w:r>
          </w:p>
        </w:tc>
      </w:tr>
      <w:tr w:rsidR="00BA1CB7" w:rsidRPr="008B5AB8" w14:paraId="5B807C8B"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4BB30587"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2DE7F41F"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Rhetoric (by Aristotle)</w:t>
            </w:r>
          </w:p>
        </w:tc>
        <w:tc>
          <w:tcPr>
            <w:tcW w:w="1237" w:type="dxa"/>
            <w:tcBorders>
              <w:top w:val="nil"/>
              <w:left w:val="nil"/>
              <w:bottom w:val="nil"/>
              <w:right w:val="single" w:sz="4" w:space="0" w:color="7F7F7F" w:themeColor="text1" w:themeTint="80"/>
            </w:tcBorders>
          </w:tcPr>
          <w:p w14:paraId="368D083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tc>
      </w:tr>
      <w:tr w:rsidR="00BA1CB7" w:rsidRPr="008B5AB8" w14:paraId="72139888"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6B36CF8A"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30C4C251"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Dramatism (by Kenneth Burke)</w:t>
            </w:r>
          </w:p>
        </w:tc>
        <w:tc>
          <w:tcPr>
            <w:tcW w:w="1237" w:type="dxa"/>
            <w:tcBorders>
              <w:top w:val="nil"/>
              <w:left w:val="nil"/>
              <w:bottom w:val="nil"/>
              <w:right w:val="single" w:sz="4" w:space="0" w:color="7F7F7F" w:themeColor="text1" w:themeTint="80"/>
            </w:tcBorders>
          </w:tcPr>
          <w:p w14:paraId="075F6789"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11</w:t>
            </w:r>
          </w:p>
        </w:tc>
      </w:tr>
      <w:tr w:rsidR="00BA1CB7" w:rsidRPr="008B5AB8" w14:paraId="2AF1B65E"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74CF8839"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58A9E56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The Approach to the Issue of Creating Views (by Sandra Harding &amp; Julia T. Wood)</w:t>
            </w:r>
          </w:p>
        </w:tc>
        <w:tc>
          <w:tcPr>
            <w:tcW w:w="1237" w:type="dxa"/>
            <w:tcBorders>
              <w:top w:val="nil"/>
              <w:left w:val="nil"/>
              <w:bottom w:val="nil"/>
              <w:right w:val="single" w:sz="4" w:space="0" w:color="7F7F7F" w:themeColor="text1" w:themeTint="80"/>
            </w:tcBorders>
          </w:tcPr>
          <w:p w14:paraId="08D33DA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12</w:t>
            </w:r>
          </w:p>
        </w:tc>
      </w:tr>
      <w:tr w:rsidR="00BA1CB7" w:rsidRPr="008B5AB8" w14:paraId="06A5381C"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15EE078C"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67A43FB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Final test - Exam</w:t>
            </w:r>
          </w:p>
        </w:tc>
        <w:tc>
          <w:tcPr>
            <w:tcW w:w="1237" w:type="dxa"/>
            <w:tcBorders>
              <w:top w:val="nil"/>
              <w:left w:val="nil"/>
              <w:bottom w:val="nil"/>
              <w:right w:val="single" w:sz="4" w:space="0" w:color="7F7F7F" w:themeColor="text1" w:themeTint="80"/>
            </w:tcBorders>
          </w:tcPr>
          <w:p w14:paraId="232CBEE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13</w:t>
            </w:r>
          </w:p>
        </w:tc>
      </w:tr>
      <w:tr w:rsidR="00BA1CB7" w:rsidRPr="008B5AB8" w14:paraId="69044EC5"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0B662B85"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69A03A45"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42E868AB"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4A87FEA2"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654ED5EC"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nil"/>
              <w:right w:val="nil"/>
            </w:tcBorders>
          </w:tcPr>
          <w:p w14:paraId="1C71B054"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50864814"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0FF34F91" w14:textId="77777777" w:rsidTr="00200B84">
        <w:trPr>
          <w:trHeight w:hRule="exact" w:val="288"/>
        </w:trPr>
        <w:tc>
          <w:tcPr>
            <w:tcW w:w="168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E405EBF" w14:textId="77777777" w:rsidR="00BA1CB7" w:rsidRPr="008B5AB8" w:rsidRDefault="00BA1CB7" w:rsidP="00200B84">
            <w:pPr>
              <w:jc w:val="both"/>
              <w:rPr>
                <w:rFonts w:ascii="Times New Roman" w:hAnsi="Times New Roman" w:cs="Times New Roman"/>
                <w:sz w:val="24"/>
                <w:szCs w:val="24"/>
              </w:rPr>
            </w:pPr>
          </w:p>
        </w:tc>
        <w:tc>
          <w:tcPr>
            <w:tcW w:w="6424" w:type="dxa"/>
            <w:gridSpan w:val="3"/>
            <w:tcBorders>
              <w:top w:val="nil"/>
              <w:left w:val="nil"/>
              <w:bottom w:val="single" w:sz="4" w:space="0" w:color="7F7F7F" w:themeColor="text1" w:themeTint="80"/>
              <w:right w:val="nil"/>
            </w:tcBorders>
          </w:tcPr>
          <w:p w14:paraId="667FB3AE"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single" w:sz="4" w:space="0" w:color="7F7F7F" w:themeColor="text1" w:themeTint="80"/>
              <w:right w:val="single" w:sz="4" w:space="0" w:color="7F7F7F" w:themeColor="text1" w:themeTint="80"/>
            </w:tcBorders>
          </w:tcPr>
          <w:p w14:paraId="4C1D0270"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6EE1E6B5" w14:textId="77777777" w:rsidTr="00200B84">
        <w:trPr>
          <w:trHeight w:hRule="exact" w:val="288"/>
        </w:trPr>
        <w:tc>
          <w:tcPr>
            <w:tcW w:w="168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4402F18" w14:textId="77777777" w:rsidR="00BA1CB7" w:rsidRPr="008B5AB8" w:rsidRDefault="00BA1CB7" w:rsidP="00200B84">
            <w:pPr>
              <w:jc w:val="both"/>
              <w:rPr>
                <w:rFonts w:ascii="Times New Roman" w:hAnsi="Times New Roman" w:cs="Times New Roman"/>
                <w:b/>
                <w:sz w:val="24"/>
                <w:szCs w:val="24"/>
              </w:rPr>
            </w:pPr>
          </w:p>
          <w:p w14:paraId="2D5B4EC9" w14:textId="77777777" w:rsidR="00BA1CB7" w:rsidRPr="008B5AB8" w:rsidRDefault="00BA1CB7" w:rsidP="00200B84">
            <w:pPr>
              <w:jc w:val="both"/>
              <w:rPr>
                <w:rFonts w:ascii="Times New Roman" w:hAnsi="Times New Roman" w:cs="Times New Roman"/>
                <w:b/>
                <w:sz w:val="24"/>
                <w:szCs w:val="24"/>
              </w:rPr>
            </w:pPr>
          </w:p>
          <w:p w14:paraId="22EA4F29"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Evaluation methods</w:t>
            </w:r>
          </w:p>
        </w:tc>
        <w:tc>
          <w:tcPr>
            <w:tcW w:w="6424" w:type="dxa"/>
            <w:gridSpan w:val="3"/>
            <w:tcBorders>
              <w:top w:val="single" w:sz="4" w:space="0" w:color="7F7F7F" w:themeColor="text1" w:themeTint="80"/>
              <w:left w:val="nil"/>
              <w:bottom w:val="nil"/>
              <w:right w:val="nil"/>
            </w:tcBorders>
            <w:shd w:val="clear" w:color="auto" w:fill="F2F2F2" w:themeFill="background1" w:themeFillShade="F2"/>
          </w:tcPr>
          <w:p w14:paraId="11EB9F14"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Activity</w:t>
            </w:r>
          </w:p>
        </w:tc>
        <w:tc>
          <w:tcPr>
            <w:tcW w:w="123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7428B2C"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Weight (%)</w:t>
            </w:r>
          </w:p>
        </w:tc>
      </w:tr>
      <w:tr w:rsidR="00BA1CB7" w:rsidRPr="008B5AB8" w14:paraId="4A0686E8"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6B5C91C8"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59519260"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Attending lectures</w:t>
            </w:r>
          </w:p>
        </w:tc>
        <w:tc>
          <w:tcPr>
            <w:tcW w:w="1237" w:type="dxa"/>
            <w:tcBorders>
              <w:top w:val="nil"/>
              <w:left w:val="nil"/>
              <w:bottom w:val="nil"/>
              <w:right w:val="single" w:sz="4" w:space="0" w:color="7F7F7F" w:themeColor="text1" w:themeTint="80"/>
            </w:tcBorders>
          </w:tcPr>
          <w:p w14:paraId="29695C4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tc>
      </w:tr>
      <w:tr w:rsidR="00BA1CB7" w:rsidRPr="008B5AB8" w14:paraId="7E2E158D"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77724E11"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7729CF91"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Classroom Engagement</w:t>
            </w:r>
          </w:p>
        </w:tc>
        <w:tc>
          <w:tcPr>
            <w:tcW w:w="1237" w:type="dxa"/>
            <w:tcBorders>
              <w:top w:val="nil"/>
              <w:left w:val="nil"/>
              <w:bottom w:val="nil"/>
              <w:right w:val="single" w:sz="4" w:space="0" w:color="7F7F7F" w:themeColor="text1" w:themeTint="80"/>
            </w:tcBorders>
          </w:tcPr>
          <w:p w14:paraId="1A0CF560"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tc>
      </w:tr>
      <w:tr w:rsidR="00BA1CB7" w:rsidRPr="008B5AB8" w14:paraId="75133819"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48FDAC79"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46CE6750"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Seminars</w:t>
            </w:r>
          </w:p>
        </w:tc>
        <w:tc>
          <w:tcPr>
            <w:tcW w:w="1237" w:type="dxa"/>
            <w:tcBorders>
              <w:top w:val="nil"/>
              <w:left w:val="nil"/>
              <w:bottom w:val="nil"/>
              <w:right w:val="single" w:sz="4" w:space="0" w:color="7F7F7F" w:themeColor="text1" w:themeTint="80"/>
            </w:tcBorders>
          </w:tcPr>
          <w:p w14:paraId="775E3B3B"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20%</w:t>
            </w:r>
          </w:p>
        </w:tc>
      </w:tr>
      <w:tr w:rsidR="00BA1CB7" w:rsidRPr="008B5AB8" w14:paraId="500EF326"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7D5C060C"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4E60FB03"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Final exam</w:t>
            </w:r>
          </w:p>
        </w:tc>
        <w:tc>
          <w:tcPr>
            <w:tcW w:w="1237" w:type="dxa"/>
            <w:tcBorders>
              <w:top w:val="nil"/>
              <w:left w:val="nil"/>
              <w:bottom w:val="nil"/>
              <w:right w:val="single" w:sz="4" w:space="0" w:color="7F7F7F" w:themeColor="text1" w:themeTint="80"/>
            </w:tcBorders>
          </w:tcPr>
          <w:p w14:paraId="798A7748"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60%</w:t>
            </w:r>
          </w:p>
        </w:tc>
      </w:tr>
      <w:tr w:rsidR="00BA1CB7" w:rsidRPr="008B5AB8" w14:paraId="36934424"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6892EB85"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67622AAD"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3C0C1520"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54D0A27C"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4AA9F8E9"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75BEE8B2"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37F1DDA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p>
        </w:tc>
      </w:tr>
      <w:tr w:rsidR="00BA1CB7" w:rsidRPr="008B5AB8" w14:paraId="7FDE80E6"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62F65AF1"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200BBEF9"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7DAA0DC0"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6076B996" w14:textId="77777777" w:rsidTr="00200B84">
        <w:trPr>
          <w:trHeight w:hRule="exact" w:val="288"/>
        </w:trPr>
        <w:tc>
          <w:tcPr>
            <w:tcW w:w="168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603E507"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single" w:sz="4" w:space="0" w:color="7F7F7F" w:themeColor="text1" w:themeTint="80"/>
              <w:right w:val="nil"/>
            </w:tcBorders>
          </w:tcPr>
          <w:p w14:paraId="2E75FF8E"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single" w:sz="4" w:space="0" w:color="7F7F7F" w:themeColor="text1" w:themeTint="80"/>
              <w:right w:val="single" w:sz="4" w:space="0" w:color="7F7F7F" w:themeColor="text1" w:themeTint="80"/>
            </w:tcBorders>
          </w:tcPr>
          <w:p w14:paraId="7FD9C565"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4E1CF841" w14:textId="77777777" w:rsidTr="00200B84">
        <w:trPr>
          <w:trHeight w:hRule="exact" w:val="288"/>
        </w:trPr>
        <w:tc>
          <w:tcPr>
            <w:tcW w:w="168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5BAA01C"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Teaching methods</w:t>
            </w:r>
          </w:p>
        </w:tc>
        <w:tc>
          <w:tcPr>
            <w:tcW w:w="2722" w:type="dxa"/>
            <w:tcBorders>
              <w:top w:val="single" w:sz="4" w:space="0" w:color="7F7F7F" w:themeColor="text1" w:themeTint="80"/>
              <w:left w:val="nil"/>
              <w:bottom w:val="nil"/>
              <w:right w:val="nil"/>
            </w:tcBorders>
            <w:shd w:val="clear" w:color="auto" w:fill="F2F2F2" w:themeFill="background1" w:themeFillShade="F2"/>
          </w:tcPr>
          <w:p w14:paraId="239D2C3D"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Evaluation activity</w:t>
            </w:r>
          </w:p>
        </w:tc>
        <w:tc>
          <w:tcPr>
            <w:tcW w:w="1206" w:type="dxa"/>
            <w:tcBorders>
              <w:top w:val="single" w:sz="4" w:space="0" w:color="7F7F7F" w:themeColor="text1" w:themeTint="80"/>
              <w:left w:val="nil"/>
              <w:bottom w:val="nil"/>
              <w:right w:val="nil"/>
            </w:tcBorders>
            <w:shd w:val="clear" w:color="auto" w:fill="F2F2F2" w:themeFill="background1" w:themeFillShade="F2"/>
          </w:tcPr>
          <w:p w14:paraId="5FB6E05F"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 xml:space="preserve">Number </w:t>
            </w:r>
          </w:p>
        </w:tc>
        <w:tc>
          <w:tcPr>
            <w:tcW w:w="2496" w:type="dxa"/>
            <w:tcBorders>
              <w:top w:val="single" w:sz="4" w:space="0" w:color="7F7F7F" w:themeColor="text1" w:themeTint="80"/>
              <w:left w:val="nil"/>
              <w:bottom w:val="nil"/>
              <w:right w:val="nil"/>
            </w:tcBorders>
            <w:shd w:val="clear" w:color="auto" w:fill="F2F2F2" w:themeFill="background1" w:themeFillShade="F2"/>
          </w:tcPr>
          <w:p w14:paraId="05CA8FE8"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Week</w:t>
            </w:r>
          </w:p>
        </w:tc>
        <w:tc>
          <w:tcPr>
            <w:tcW w:w="123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6FF6044"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Weight (%)</w:t>
            </w:r>
          </w:p>
        </w:tc>
      </w:tr>
      <w:tr w:rsidR="00BA1CB7" w:rsidRPr="008B5AB8" w14:paraId="65433C15" w14:textId="77777777" w:rsidTr="00200B84">
        <w:trPr>
          <w:trHeight w:hRule="exact" w:val="354"/>
        </w:trPr>
        <w:tc>
          <w:tcPr>
            <w:tcW w:w="1689" w:type="dxa"/>
            <w:vMerge/>
            <w:tcBorders>
              <w:top w:val="nil"/>
              <w:left w:val="single" w:sz="4" w:space="0" w:color="7F7F7F" w:themeColor="text1" w:themeTint="80"/>
              <w:bottom w:val="nil"/>
              <w:right w:val="nil"/>
            </w:tcBorders>
            <w:shd w:val="clear" w:color="auto" w:fill="D9E2F3" w:themeFill="accent5" w:themeFillTint="33"/>
          </w:tcPr>
          <w:p w14:paraId="486CB080" w14:textId="77777777" w:rsidR="00BA1CB7" w:rsidRPr="008B5AB8" w:rsidRDefault="00BA1CB7" w:rsidP="00200B84">
            <w:pPr>
              <w:jc w:val="both"/>
              <w:rPr>
                <w:rFonts w:ascii="Times New Roman" w:hAnsi="Times New Roman" w:cs="Times New Roman"/>
                <w:sz w:val="24"/>
                <w:szCs w:val="24"/>
              </w:rPr>
            </w:pPr>
          </w:p>
        </w:tc>
        <w:tc>
          <w:tcPr>
            <w:tcW w:w="2722" w:type="dxa"/>
            <w:tcBorders>
              <w:top w:val="nil"/>
              <w:left w:val="nil"/>
              <w:bottom w:val="nil"/>
              <w:right w:val="nil"/>
            </w:tcBorders>
          </w:tcPr>
          <w:p w14:paraId="0CBC0501"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Total lectures </w:t>
            </w:r>
          </w:p>
        </w:tc>
        <w:tc>
          <w:tcPr>
            <w:tcW w:w="1206" w:type="dxa"/>
            <w:tcBorders>
              <w:top w:val="nil"/>
              <w:left w:val="nil"/>
              <w:bottom w:val="nil"/>
              <w:right w:val="nil"/>
            </w:tcBorders>
          </w:tcPr>
          <w:p w14:paraId="2418BD6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c>
          <w:tcPr>
            <w:tcW w:w="2496" w:type="dxa"/>
            <w:tcBorders>
              <w:top w:val="nil"/>
              <w:left w:val="nil"/>
              <w:bottom w:val="nil"/>
              <w:right w:val="nil"/>
            </w:tcBorders>
          </w:tcPr>
          <w:p w14:paraId="6427ABB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1,2,3,4,5,6,7,9,10,11,12</w:t>
            </w:r>
          </w:p>
        </w:tc>
        <w:tc>
          <w:tcPr>
            <w:tcW w:w="1237" w:type="dxa"/>
            <w:tcBorders>
              <w:top w:val="nil"/>
              <w:left w:val="nil"/>
              <w:bottom w:val="nil"/>
              <w:right w:val="single" w:sz="4" w:space="0" w:color="7F7F7F" w:themeColor="text1" w:themeTint="80"/>
            </w:tcBorders>
          </w:tcPr>
          <w:p w14:paraId="60F2FF91"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20%</w:t>
            </w:r>
          </w:p>
        </w:tc>
      </w:tr>
      <w:tr w:rsidR="00BA1CB7" w:rsidRPr="008B5AB8" w14:paraId="08047DA3"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tcPr>
          <w:p w14:paraId="5F64ECBC" w14:textId="77777777" w:rsidR="00BA1CB7" w:rsidRPr="008B5AB8" w:rsidRDefault="00BA1CB7" w:rsidP="00200B84">
            <w:pPr>
              <w:jc w:val="both"/>
              <w:rPr>
                <w:rFonts w:ascii="Times New Roman" w:hAnsi="Times New Roman" w:cs="Times New Roman"/>
                <w:sz w:val="24"/>
                <w:szCs w:val="24"/>
              </w:rPr>
            </w:pPr>
          </w:p>
        </w:tc>
        <w:tc>
          <w:tcPr>
            <w:tcW w:w="2722" w:type="dxa"/>
            <w:tcBorders>
              <w:top w:val="nil"/>
              <w:left w:val="nil"/>
              <w:bottom w:val="nil"/>
              <w:right w:val="nil"/>
            </w:tcBorders>
          </w:tcPr>
          <w:p w14:paraId="3DDAD2D8"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Personal studies</w:t>
            </w:r>
          </w:p>
        </w:tc>
        <w:tc>
          <w:tcPr>
            <w:tcW w:w="1206" w:type="dxa"/>
            <w:tcBorders>
              <w:top w:val="nil"/>
              <w:left w:val="nil"/>
              <w:bottom w:val="nil"/>
              <w:right w:val="nil"/>
            </w:tcBorders>
          </w:tcPr>
          <w:p w14:paraId="0ED78D8D"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120</w:t>
            </w:r>
          </w:p>
        </w:tc>
        <w:tc>
          <w:tcPr>
            <w:tcW w:w="2496" w:type="dxa"/>
            <w:tcBorders>
              <w:top w:val="nil"/>
              <w:left w:val="nil"/>
              <w:bottom w:val="nil"/>
              <w:right w:val="nil"/>
            </w:tcBorders>
          </w:tcPr>
          <w:p w14:paraId="7E5E0EF8"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79713B7F"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14A1AFA0" w14:textId="77777777" w:rsidTr="00200B84">
        <w:trPr>
          <w:trHeight w:hRule="exact" w:val="633"/>
        </w:trPr>
        <w:tc>
          <w:tcPr>
            <w:tcW w:w="1689" w:type="dxa"/>
            <w:vMerge/>
            <w:tcBorders>
              <w:top w:val="nil"/>
              <w:left w:val="single" w:sz="4" w:space="0" w:color="7F7F7F" w:themeColor="text1" w:themeTint="80"/>
              <w:bottom w:val="nil"/>
              <w:right w:val="nil"/>
            </w:tcBorders>
            <w:shd w:val="clear" w:color="auto" w:fill="D9E2F3" w:themeFill="accent5" w:themeFillTint="33"/>
          </w:tcPr>
          <w:p w14:paraId="2F548B7D" w14:textId="77777777" w:rsidR="00BA1CB7" w:rsidRPr="008B5AB8" w:rsidRDefault="00BA1CB7" w:rsidP="00200B84">
            <w:pPr>
              <w:jc w:val="both"/>
              <w:rPr>
                <w:rFonts w:ascii="Times New Roman" w:hAnsi="Times New Roman" w:cs="Times New Roman"/>
                <w:sz w:val="24"/>
                <w:szCs w:val="24"/>
              </w:rPr>
            </w:pPr>
          </w:p>
        </w:tc>
        <w:tc>
          <w:tcPr>
            <w:tcW w:w="2722" w:type="dxa"/>
            <w:tcBorders>
              <w:top w:val="nil"/>
              <w:left w:val="nil"/>
              <w:bottom w:val="nil"/>
              <w:right w:val="nil"/>
            </w:tcBorders>
          </w:tcPr>
          <w:p w14:paraId="597819DE"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Total lectures and personal studies</w:t>
            </w:r>
          </w:p>
        </w:tc>
        <w:tc>
          <w:tcPr>
            <w:tcW w:w="1206" w:type="dxa"/>
            <w:tcBorders>
              <w:top w:val="nil"/>
              <w:left w:val="nil"/>
              <w:bottom w:val="nil"/>
              <w:right w:val="nil"/>
            </w:tcBorders>
          </w:tcPr>
          <w:p w14:paraId="6F854338"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150</w:t>
            </w:r>
          </w:p>
        </w:tc>
        <w:tc>
          <w:tcPr>
            <w:tcW w:w="2496" w:type="dxa"/>
            <w:tcBorders>
              <w:top w:val="nil"/>
              <w:left w:val="nil"/>
              <w:bottom w:val="nil"/>
              <w:right w:val="nil"/>
            </w:tcBorders>
          </w:tcPr>
          <w:p w14:paraId="6670B8EC"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0D732010"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4C276C9F"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tcPr>
          <w:p w14:paraId="19DB4E3E" w14:textId="77777777" w:rsidR="00BA1CB7" w:rsidRPr="008B5AB8" w:rsidRDefault="00BA1CB7" w:rsidP="00200B84">
            <w:pPr>
              <w:jc w:val="both"/>
              <w:rPr>
                <w:rFonts w:ascii="Times New Roman" w:hAnsi="Times New Roman" w:cs="Times New Roman"/>
                <w:sz w:val="24"/>
                <w:szCs w:val="24"/>
              </w:rPr>
            </w:pPr>
          </w:p>
        </w:tc>
        <w:tc>
          <w:tcPr>
            <w:tcW w:w="2722" w:type="dxa"/>
            <w:tcBorders>
              <w:top w:val="nil"/>
              <w:left w:val="nil"/>
              <w:bottom w:val="nil"/>
              <w:right w:val="nil"/>
            </w:tcBorders>
          </w:tcPr>
          <w:p w14:paraId="0D554E15"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06" w:type="dxa"/>
            <w:tcBorders>
              <w:top w:val="nil"/>
              <w:left w:val="nil"/>
              <w:bottom w:val="nil"/>
              <w:right w:val="nil"/>
            </w:tcBorders>
          </w:tcPr>
          <w:p w14:paraId="1CA13FE4"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2496" w:type="dxa"/>
            <w:tcBorders>
              <w:top w:val="nil"/>
              <w:left w:val="nil"/>
              <w:bottom w:val="nil"/>
              <w:right w:val="nil"/>
            </w:tcBorders>
          </w:tcPr>
          <w:p w14:paraId="711CD382"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79EB1F94"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5E014A69"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tcPr>
          <w:p w14:paraId="1F7EF358" w14:textId="77777777" w:rsidR="00BA1CB7" w:rsidRPr="008B5AB8" w:rsidRDefault="00BA1CB7" w:rsidP="00200B84">
            <w:pPr>
              <w:jc w:val="both"/>
              <w:rPr>
                <w:rFonts w:ascii="Times New Roman" w:hAnsi="Times New Roman" w:cs="Times New Roman"/>
                <w:sz w:val="24"/>
                <w:szCs w:val="24"/>
              </w:rPr>
            </w:pPr>
          </w:p>
        </w:tc>
        <w:tc>
          <w:tcPr>
            <w:tcW w:w="2722" w:type="dxa"/>
            <w:tcBorders>
              <w:top w:val="nil"/>
              <w:left w:val="nil"/>
              <w:bottom w:val="nil"/>
              <w:right w:val="nil"/>
            </w:tcBorders>
          </w:tcPr>
          <w:p w14:paraId="644A39CE"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06" w:type="dxa"/>
            <w:tcBorders>
              <w:top w:val="nil"/>
              <w:left w:val="nil"/>
              <w:bottom w:val="nil"/>
              <w:right w:val="nil"/>
            </w:tcBorders>
          </w:tcPr>
          <w:p w14:paraId="0E986E94"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2496" w:type="dxa"/>
            <w:tcBorders>
              <w:top w:val="nil"/>
              <w:left w:val="nil"/>
              <w:bottom w:val="nil"/>
              <w:right w:val="nil"/>
            </w:tcBorders>
          </w:tcPr>
          <w:p w14:paraId="08D6D5F9"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34DB5965"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01BFD043" w14:textId="77777777" w:rsidTr="00200B84">
        <w:trPr>
          <w:trHeight w:hRule="exact" w:val="288"/>
        </w:trPr>
        <w:tc>
          <w:tcPr>
            <w:tcW w:w="168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72908C5C" w14:textId="77777777" w:rsidR="00BA1CB7" w:rsidRPr="008B5AB8" w:rsidRDefault="00BA1CB7" w:rsidP="00200B84">
            <w:pPr>
              <w:jc w:val="both"/>
              <w:rPr>
                <w:rFonts w:ascii="Times New Roman" w:hAnsi="Times New Roman" w:cs="Times New Roman"/>
                <w:sz w:val="24"/>
                <w:szCs w:val="24"/>
              </w:rPr>
            </w:pPr>
          </w:p>
        </w:tc>
        <w:tc>
          <w:tcPr>
            <w:tcW w:w="2722" w:type="dxa"/>
            <w:tcBorders>
              <w:top w:val="nil"/>
              <w:left w:val="nil"/>
              <w:bottom w:val="single" w:sz="4" w:space="0" w:color="7F7F7F" w:themeColor="text1" w:themeTint="80"/>
              <w:right w:val="nil"/>
            </w:tcBorders>
          </w:tcPr>
          <w:p w14:paraId="2E65AD0B"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06" w:type="dxa"/>
            <w:tcBorders>
              <w:top w:val="nil"/>
              <w:left w:val="nil"/>
              <w:bottom w:val="single" w:sz="4" w:space="0" w:color="7F7F7F" w:themeColor="text1" w:themeTint="80"/>
              <w:right w:val="nil"/>
            </w:tcBorders>
          </w:tcPr>
          <w:p w14:paraId="0DAC5026"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2496" w:type="dxa"/>
            <w:tcBorders>
              <w:top w:val="nil"/>
              <w:left w:val="nil"/>
              <w:bottom w:val="single" w:sz="4" w:space="0" w:color="7F7F7F" w:themeColor="text1" w:themeTint="80"/>
              <w:right w:val="nil"/>
            </w:tcBorders>
          </w:tcPr>
          <w:p w14:paraId="268B6A6B"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single" w:sz="4" w:space="0" w:color="7F7F7F" w:themeColor="text1" w:themeTint="80"/>
              <w:right w:val="single" w:sz="4" w:space="0" w:color="7F7F7F" w:themeColor="text1" w:themeTint="80"/>
            </w:tcBorders>
          </w:tcPr>
          <w:p w14:paraId="4D7E4F94"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59D59E2D" w14:textId="77777777" w:rsidTr="00200B84">
        <w:trPr>
          <w:trHeight w:hRule="exact" w:val="288"/>
        </w:trPr>
        <w:tc>
          <w:tcPr>
            <w:tcW w:w="168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6A5589B"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Resources and means of concreting</w:t>
            </w:r>
          </w:p>
        </w:tc>
        <w:tc>
          <w:tcPr>
            <w:tcW w:w="6424" w:type="dxa"/>
            <w:gridSpan w:val="3"/>
            <w:tcBorders>
              <w:top w:val="single" w:sz="4" w:space="0" w:color="7F7F7F" w:themeColor="text1" w:themeTint="80"/>
              <w:left w:val="nil"/>
              <w:bottom w:val="nil"/>
              <w:right w:val="nil"/>
            </w:tcBorders>
            <w:shd w:val="clear" w:color="auto" w:fill="F2F2F2" w:themeFill="background1" w:themeFillShade="F2"/>
          </w:tcPr>
          <w:p w14:paraId="004509FB"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Means</w:t>
            </w:r>
          </w:p>
        </w:tc>
        <w:tc>
          <w:tcPr>
            <w:tcW w:w="123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739C9A3A"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Number</w:t>
            </w:r>
          </w:p>
        </w:tc>
      </w:tr>
      <w:tr w:rsidR="00BA1CB7" w:rsidRPr="008B5AB8" w14:paraId="4204C6B4"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73221D5B"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7ECD134E"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Class (e.g)</w:t>
            </w:r>
          </w:p>
        </w:tc>
        <w:tc>
          <w:tcPr>
            <w:tcW w:w="1237" w:type="dxa"/>
            <w:tcBorders>
              <w:top w:val="nil"/>
              <w:left w:val="nil"/>
              <w:bottom w:val="nil"/>
              <w:right w:val="single" w:sz="4" w:space="0" w:color="7F7F7F" w:themeColor="text1" w:themeTint="80"/>
            </w:tcBorders>
          </w:tcPr>
          <w:p w14:paraId="1C6AA33B"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BA1CB7" w:rsidRPr="008B5AB8" w14:paraId="2211348A"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4C47D10A"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7A2B4AD0"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Projector</w:t>
            </w:r>
          </w:p>
        </w:tc>
        <w:tc>
          <w:tcPr>
            <w:tcW w:w="1237" w:type="dxa"/>
            <w:tcBorders>
              <w:top w:val="nil"/>
              <w:left w:val="nil"/>
              <w:bottom w:val="nil"/>
              <w:right w:val="single" w:sz="4" w:space="0" w:color="7F7F7F" w:themeColor="text1" w:themeTint="80"/>
            </w:tcBorders>
          </w:tcPr>
          <w:p w14:paraId="69E21A20"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BA1CB7" w:rsidRPr="008B5AB8" w14:paraId="594979DF" w14:textId="77777777" w:rsidTr="00200B84">
        <w:trPr>
          <w:trHeight w:hRule="exact" w:val="549"/>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09194FBA" w14:textId="77777777" w:rsidR="00BA1CB7" w:rsidRPr="008B5AB8" w:rsidRDefault="00BA1CB7" w:rsidP="00200B84">
            <w:pPr>
              <w:jc w:val="both"/>
              <w:rPr>
                <w:rFonts w:ascii="Times New Roman" w:hAnsi="Times New Roman" w:cs="Times New Roman"/>
                <w:b/>
                <w:sz w:val="24"/>
                <w:szCs w:val="24"/>
              </w:rPr>
            </w:pPr>
          </w:p>
        </w:tc>
        <w:tc>
          <w:tcPr>
            <w:tcW w:w="6424" w:type="dxa"/>
            <w:gridSpan w:val="3"/>
            <w:tcBorders>
              <w:top w:val="nil"/>
              <w:left w:val="nil"/>
              <w:bottom w:val="nil"/>
              <w:right w:val="nil"/>
            </w:tcBorders>
          </w:tcPr>
          <w:p w14:paraId="2B1451E3"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Moodle</w:t>
            </w:r>
          </w:p>
          <w:p w14:paraId="45963799"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2EDFC306" w14:textId="77777777" w:rsidR="00BA1CB7" w:rsidRPr="008B5AB8" w:rsidRDefault="00BA1CB7" w:rsidP="00200B84">
            <w:pPr>
              <w:jc w:val="both"/>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1</w:t>
            </w:r>
          </w:p>
        </w:tc>
      </w:tr>
      <w:tr w:rsidR="00BA1CB7" w:rsidRPr="008B5AB8" w14:paraId="7869A5E5" w14:textId="77777777" w:rsidTr="00200B84">
        <w:trPr>
          <w:trHeight w:hRule="exact" w:val="288"/>
        </w:trPr>
        <w:tc>
          <w:tcPr>
            <w:tcW w:w="168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2D53ECB"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Loads and activities</w:t>
            </w:r>
          </w:p>
        </w:tc>
        <w:tc>
          <w:tcPr>
            <w:tcW w:w="3928" w:type="dxa"/>
            <w:gridSpan w:val="2"/>
            <w:tcBorders>
              <w:top w:val="single" w:sz="4" w:space="0" w:color="7F7F7F" w:themeColor="text1" w:themeTint="80"/>
              <w:left w:val="nil"/>
              <w:bottom w:val="nil"/>
              <w:right w:val="nil"/>
            </w:tcBorders>
            <w:shd w:val="clear" w:color="auto" w:fill="F2F2F2" w:themeFill="background1" w:themeFillShade="F2"/>
          </w:tcPr>
          <w:p w14:paraId="79D6E954"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Activity type</w:t>
            </w:r>
          </w:p>
        </w:tc>
        <w:tc>
          <w:tcPr>
            <w:tcW w:w="2496" w:type="dxa"/>
            <w:tcBorders>
              <w:top w:val="single" w:sz="4" w:space="0" w:color="7F7F7F" w:themeColor="text1" w:themeTint="80"/>
              <w:left w:val="nil"/>
              <w:bottom w:val="nil"/>
              <w:right w:val="nil"/>
            </w:tcBorders>
            <w:shd w:val="clear" w:color="auto" w:fill="F2F2F2" w:themeFill="background1" w:themeFillShade="F2"/>
          </w:tcPr>
          <w:p w14:paraId="44C237D2"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Weekly hours</w:t>
            </w:r>
          </w:p>
        </w:tc>
        <w:tc>
          <w:tcPr>
            <w:tcW w:w="123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9E45A50"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Total load</w:t>
            </w:r>
          </w:p>
        </w:tc>
      </w:tr>
      <w:tr w:rsidR="00BA1CB7" w:rsidRPr="008B5AB8" w14:paraId="017ECBDC" w14:textId="77777777" w:rsidTr="00200B84">
        <w:trPr>
          <w:trHeight w:hRule="exact" w:val="288"/>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080E458B" w14:textId="77777777" w:rsidR="00BA1CB7" w:rsidRPr="008B5AB8" w:rsidRDefault="00BA1CB7" w:rsidP="00200B84">
            <w:pPr>
              <w:jc w:val="both"/>
              <w:rPr>
                <w:rFonts w:ascii="Times New Roman" w:hAnsi="Times New Roman" w:cs="Times New Roman"/>
                <w:b/>
                <w:sz w:val="24"/>
                <w:szCs w:val="24"/>
              </w:rPr>
            </w:pPr>
          </w:p>
        </w:tc>
        <w:tc>
          <w:tcPr>
            <w:tcW w:w="3928" w:type="dxa"/>
            <w:gridSpan w:val="2"/>
            <w:tcBorders>
              <w:top w:val="nil"/>
              <w:left w:val="nil"/>
              <w:bottom w:val="nil"/>
              <w:right w:val="nil"/>
            </w:tcBorders>
          </w:tcPr>
          <w:p w14:paraId="268EA902"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w:t>
            </w:r>
          </w:p>
        </w:tc>
        <w:tc>
          <w:tcPr>
            <w:tcW w:w="2496" w:type="dxa"/>
            <w:tcBorders>
              <w:top w:val="nil"/>
              <w:left w:val="nil"/>
              <w:bottom w:val="nil"/>
              <w:right w:val="nil"/>
            </w:tcBorders>
          </w:tcPr>
          <w:p w14:paraId="49F67E74"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237" w:type="dxa"/>
            <w:tcBorders>
              <w:top w:val="nil"/>
              <w:left w:val="nil"/>
              <w:bottom w:val="nil"/>
              <w:right w:val="single" w:sz="4" w:space="0" w:color="7F7F7F" w:themeColor="text1" w:themeTint="80"/>
            </w:tcBorders>
          </w:tcPr>
          <w:p w14:paraId="105E01FC"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BA1CB7" w:rsidRPr="008B5AB8" w14:paraId="6C12946C" w14:textId="77777777" w:rsidTr="00200B84">
        <w:trPr>
          <w:trHeight w:hRule="exact" w:val="890"/>
        </w:trPr>
        <w:tc>
          <w:tcPr>
            <w:tcW w:w="1689" w:type="dxa"/>
            <w:vMerge/>
            <w:tcBorders>
              <w:top w:val="nil"/>
              <w:left w:val="single" w:sz="4" w:space="0" w:color="7F7F7F" w:themeColor="text1" w:themeTint="80"/>
              <w:bottom w:val="nil"/>
              <w:right w:val="nil"/>
            </w:tcBorders>
            <w:shd w:val="clear" w:color="auto" w:fill="D9E2F3" w:themeFill="accent5" w:themeFillTint="33"/>
            <w:vAlign w:val="center"/>
          </w:tcPr>
          <w:p w14:paraId="785F69F2" w14:textId="77777777" w:rsidR="00BA1CB7" w:rsidRPr="008B5AB8" w:rsidRDefault="00BA1CB7" w:rsidP="00200B84">
            <w:pPr>
              <w:jc w:val="both"/>
              <w:rPr>
                <w:rFonts w:ascii="Times New Roman" w:hAnsi="Times New Roman" w:cs="Times New Roman"/>
                <w:b/>
                <w:sz w:val="24"/>
                <w:szCs w:val="24"/>
              </w:rPr>
            </w:pPr>
          </w:p>
        </w:tc>
        <w:tc>
          <w:tcPr>
            <w:tcW w:w="3928" w:type="dxa"/>
            <w:gridSpan w:val="2"/>
            <w:tcBorders>
              <w:top w:val="nil"/>
              <w:left w:val="nil"/>
              <w:bottom w:val="nil"/>
              <w:right w:val="nil"/>
            </w:tcBorders>
          </w:tcPr>
          <w:p w14:paraId="7F705D80"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Duty</w:t>
            </w:r>
          </w:p>
          <w:p w14:paraId="14BFF528"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Independent learning</w:t>
            </w:r>
          </w:p>
          <w:p w14:paraId="232CCA89" w14:textId="77777777" w:rsidR="00BA1CB7" w:rsidRPr="008B5AB8" w:rsidRDefault="00BA1CB7" w:rsidP="00200B84">
            <w:pPr>
              <w:pStyle w:val="ListParagraph"/>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Test</w:t>
            </w:r>
          </w:p>
        </w:tc>
        <w:tc>
          <w:tcPr>
            <w:tcW w:w="2496" w:type="dxa"/>
            <w:tcBorders>
              <w:top w:val="nil"/>
              <w:left w:val="nil"/>
              <w:bottom w:val="nil"/>
              <w:right w:val="nil"/>
            </w:tcBorders>
          </w:tcPr>
          <w:p w14:paraId="0862BCCB"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2 </w:t>
            </w:r>
          </w:p>
          <w:p w14:paraId="4EF1751D"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6 </w:t>
            </w:r>
          </w:p>
          <w:p w14:paraId="2026AA4F"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nil"/>
              <w:right w:val="single" w:sz="4" w:space="0" w:color="7F7F7F" w:themeColor="text1" w:themeTint="80"/>
            </w:tcBorders>
          </w:tcPr>
          <w:p w14:paraId="06606B33"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p w14:paraId="3BFD367B" w14:textId="77777777" w:rsidR="00BA1CB7" w:rsidRPr="008B5AB8" w:rsidRDefault="00BA1CB7"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90 </w:t>
            </w:r>
          </w:p>
          <w:p w14:paraId="7C1FD3F0"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164F43F8" w14:textId="77777777" w:rsidTr="00200B84">
        <w:trPr>
          <w:trHeight w:hRule="exact" w:val="80"/>
        </w:trPr>
        <w:tc>
          <w:tcPr>
            <w:tcW w:w="168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FD4E55A" w14:textId="77777777" w:rsidR="00BA1CB7" w:rsidRPr="008B5AB8" w:rsidRDefault="00BA1CB7" w:rsidP="00200B84">
            <w:pPr>
              <w:jc w:val="both"/>
              <w:rPr>
                <w:rFonts w:ascii="Times New Roman" w:hAnsi="Times New Roman" w:cs="Times New Roman"/>
                <w:b/>
                <w:sz w:val="24"/>
                <w:szCs w:val="24"/>
              </w:rPr>
            </w:pPr>
          </w:p>
        </w:tc>
        <w:tc>
          <w:tcPr>
            <w:tcW w:w="3928" w:type="dxa"/>
            <w:gridSpan w:val="2"/>
            <w:tcBorders>
              <w:top w:val="nil"/>
              <w:left w:val="nil"/>
              <w:bottom w:val="single" w:sz="4" w:space="0" w:color="7F7F7F" w:themeColor="text1" w:themeTint="80"/>
              <w:right w:val="nil"/>
            </w:tcBorders>
          </w:tcPr>
          <w:p w14:paraId="456F79BF"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2496" w:type="dxa"/>
            <w:tcBorders>
              <w:top w:val="nil"/>
              <w:left w:val="nil"/>
              <w:bottom w:val="single" w:sz="4" w:space="0" w:color="7F7F7F" w:themeColor="text1" w:themeTint="80"/>
              <w:right w:val="nil"/>
            </w:tcBorders>
          </w:tcPr>
          <w:p w14:paraId="609E7C3C" w14:textId="77777777" w:rsidR="00BA1CB7" w:rsidRPr="008B5AB8" w:rsidRDefault="00BA1CB7" w:rsidP="00200B84">
            <w:pPr>
              <w:jc w:val="both"/>
              <w:rPr>
                <w:rFonts w:ascii="Times New Roman" w:hAnsi="Times New Roman" w:cs="Times New Roman"/>
                <w:color w:val="404040" w:themeColor="text1" w:themeTint="BF"/>
                <w:sz w:val="24"/>
                <w:szCs w:val="24"/>
              </w:rPr>
            </w:pPr>
          </w:p>
        </w:tc>
        <w:tc>
          <w:tcPr>
            <w:tcW w:w="1237" w:type="dxa"/>
            <w:tcBorders>
              <w:top w:val="nil"/>
              <w:left w:val="nil"/>
              <w:bottom w:val="single" w:sz="4" w:space="0" w:color="7F7F7F" w:themeColor="text1" w:themeTint="80"/>
              <w:right w:val="single" w:sz="4" w:space="0" w:color="7F7F7F" w:themeColor="text1" w:themeTint="80"/>
            </w:tcBorders>
          </w:tcPr>
          <w:p w14:paraId="3B11008F" w14:textId="77777777" w:rsidR="00BA1CB7" w:rsidRPr="008B5AB8" w:rsidRDefault="00BA1CB7" w:rsidP="00200B84">
            <w:pPr>
              <w:jc w:val="both"/>
              <w:rPr>
                <w:rFonts w:ascii="Times New Roman" w:hAnsi="Times New Roman" w:cs="Times New Roman"/>
                <w:color w:val="404040" w:themeColor="text1" w:themeTint="BF"/>
                <w:sz w:val="24"/>
                <w:szCs w:val="24"/>
              </w:rPr>
            </w:pPr>
          </w:p>
        </w:tc>
      </w:tr>
      <w:tr w:rsidR="00BA1CB7" w:rsidRPr="008B5AB8" w14:paraId="26685948" w14:textId="77777777" w:rsidTr="00200B84">
        <w:tc>
          <w:tcPr>
            <w:tcW w:w="168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9EF48A6"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Literature / References</w:t>
            </w:r>
          </w:p>
        </w:tc>
        <w:tc>
          <w:tcPr>
            <w:tcW w:w="766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6BC2F40D" w14:textId="77777777" w:rsidR="00BA1CB7" w:rsidRPr="008B5AB8" w:rsidRDefault="00BA1CB7" w:rsidP="00200B84">
            <w:pPr>
              <w:spacing w:after="200" w:line="276" w:lineRule="auto"/>
              <w:jc w:val="both"/>
              <w:rPr>
                <w:rFonts w:ascii="Times New Roman" w:hAnsi="Times New Roman" w:cs="Times New Roman"/>
                <w:sz w:val="24"/>
                <w:szCs w:val="24"/>
              </w:rPr>
            </w:pPr>
            <w:r w:rsidRPr="008B5AB8">
              <w:rPr>
                <w:rFonts w:ascii="Times New Roman" w:hAnsi="Times New Roman" w:cs="Times New Roman"/>
                <w:sz w:val="24"/>
                <w:szCs w:val="24"/>
              </w:rPr>
              <w:t>Basic literature</w:t>
            </w:r>
          </w:p>
          <w:p w14:paraId="3119785B" w14:textId="77777777" w:rsidR="00BA1CB7" w:rsidRPr="008B5AB8" w:rsidRDefault="00BA1CB7" w:rsidP="00BA1CB7">
            <w:pPr>
              <w:pStyle w:val="ListParagraph"/>
              <w:numPr>
                <w:ilvl w:val="0"/>
                <w:numId w:val="17"/>
              </w:numPr>
              <w:spacing w:after="200" w:line="276" w:lineRule="auto"/>
              <w:jc w:val="both"/>
              <w:rPr>
                <w:rFonts w:ascii="Times New Roman" w:hAnsi="Times New Roman" w:cs="Times New Roman"/>
                <w:sz w:val="24"/>
                <w:szCs w:val="24"/>
              </w:rPr>
            </w:pPr>
            <w:r w:rsidRPr="008B5AB8">
              <w:rPr>
                <w:rFonts w:ascii="Times New Roman" w:hAnsi="Times New Roman" w:cs="Times New Roman"/>
                <w:sz w:val="24"/>
                <w:szCs w:val="24"/>
              </w:rPr>
              <w:t xml:space="preserve"> Dervishi, Zyhdi: "Lenses of Symbolic Interaction". Emal, Tirana. 2008</w:t>
            </w:r>
          </w:p>
          <w:p w14:paraId="392B089C" w14:textId="77777777" w:rsidR="00BA1CB7" w:rsidRPr="008B5AB8" w:rsidRDefault="00BA1CB7" w:rsidP="00200B84">
            <w:pPr>
              <w:spacing w:after="200" w:line="276" w:lineRule="auto"/>
              <w:ind w:left="360"/>
              <w:jc w:val="both"/>
              <w:rPr>
                <w:rFonts w:ascii="Times New Roman" w:hAnsi="Times New Roman" w:cs="Times New Roman"/>
                <w:sz w:val="24"/>
                <w:szCs w:val="24"/>
              </w:rPr>
            </w:pPr>
            <w:r w:rsidRPr="008B5AB8">
              <w:rPr>
                <w:rFonts w:ascii="Times New Roman" w:hAnsi="Times New Roman" w:cs="Times New Roman"/>
                <w:sz w:val="24"/>
                <w:szCs w:val="24"/>
              </w:rPr>
              <w:t>2. Griffin, We; Sparks; Ledbetter; Budini; Gjergji: A First Look at Communication Theories ”, Mc Graw Hill Publishing / Educational Center, Tirana 2016.</w:t>
            </w:r>
          </w:p>
          <w:p w14:paraId="42F62270" w14:textId="77777777" w:rsidR="00BA1CB7" w:rsidRPr="008B5AB8" w:rsidRDefault="00BA1CB7" w:rsidP="00200B84">
            <w:pPr>
              <w:spacing w:after="200" w:line="276" w:lineRule="auto"/>
              <w:jc w:val="both"/>
              <w:rPr>
                <w:rFonts w:ascii="Times New Roman" w:hAnsi="Times New Roman" w:cs="Times New Roman"/>
                <w:sz w:val="24"/>
                <w:szCs w:val="24"/>
              </w:rPr>
            </w:pPr>
            <w:r w:rsidRPr="008B5AB8">
              <w:rPr>
                <w:rFonts w:ascii="Times New Roman" w:hAnsi="Times New Roman" w:cs="Times New Roman"/>
                <w:sz w:val="24"/>
                <w:szCs w:val="24"/>
              </w:rPr>
              <w:t xml:space="preserve">       3. Kovach, B / Rosenstill, T: "Speak: How to Know the Truth in an Information Overloaded Age" (Skeptical Knowledge). ISHM publication, Tirana 2014.</w:t>
            </w:r>
          </w:p>
          <w:p w14:paraId="7793ED63" w14:textId="77777777" w:rsidR="00BA1CB7" w:rsidRPr="008B5AB8" w:rsidRDefault="00BA1CB7" w:rsidP="00200B84">
            <w:pPr>
              <w:spacing w:after="200" w:line="276" w:lineRule="auto"/>
              <w:jc w:val="both"/>
              <w:rPr>
                <w:rFonts w:ascii="Times New Roman" w:hAnsi="Times New Roman" w:cs="Times New Roman"/>
                <w:sz w:val="24"/>
                <w:szCs w:val="24"/>
              </w:rPr>
            </w:pPr>
            <w:r w:rsidRPr="008B5AB8">
              <w:rPr>
                <w:rFonts w:ascii="Times New Roman" w:hAnsi="Times New Roman" w:cs="Times New Roman"/>
                <w:sz w:val="24"/>
                <w:szCs w:val="24"/>
              </w:rPr>
              <w:t xml:space="preserve">       4. Lucas, Stephen E.: "The Art of Public Speaking", Mc Graw Hill, 1983</w:t>
            </w:r>
          </w:p>
          <w:p w14:paraId="0106F2D8" w14:textId="77777777" w:rsidR="00BA1CB7" w:rsidRPr="008B5AB8" w:rsidRDefault="00BA1CB7" w:rsidP="00200B84">
            <w:pPr>
              <w:spacing w:after="200" w:line="276" w:lineRule="auto"/>
              <w:jc w:val="both"/>
              <w:rPr>
                <w:rFonts w:ascii="Times New Roman" w:hAnsi="Times New Roman" w:cs="Times New Roman"/>
                <w:sz w:val="24"/>
                <w:szCs w:val="24"/>
              </w:rPr>
            </w:pPr>
            <w:r w:rsidRPr="008B5AB8">
              <w:rPr>
                <w:rFonts w:ascii="Times New Roman" w:hAnsi="Times New Roman" w:cs="Times New Roman"/>
                <w:sz w:val="24"/>
                <w:szCs w:val="24"/>
              </w:rPr>
              <w:t xml:space="preserve">        5. Bernays, Edward: "Propaganda", publisher "Shehu and Partners", Tirana 2017</w:t>
            </w:r>
          </w:p>
          <w:p w14:paraId="029EEFF6" w14:textId="77777777" w:rsidR="00BA1CB7" w:rsidRPr="008B5AB8" w:rsidRDefault="00BA1CB7" w:rsidP="00200B84">
            <w:pPr>
              <w:spacing w:after="200" w:line="276" w:lineRule="auto"/>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       6. Le Bon, Gustave: "The Psychology of Peoples and Crowds", Sh.b. “Fan Noli, Tirana.</w:t>
            </w:r>
          </w:p>
        </w:tc>
      </w:tr>
      <w:tr w:rsidR="00BA1CB7" w:rsidRPr="008B5AB8" w14:paraId="59FDC826" w14:textId="77777777" w:rsidTr="00200B84">
        <w:trPr>
          <w:trHeight w:val="584"/>
        </w:trPr>
        <w:tc>
          <w:tcPr>
            <w:tcW w:w="168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C35E4E1" w14:textId="77777777" w:rsidR="00BA1CB7" w:rsidRPr="008B5AB8" w:rsidRDefault="00BA1CB7" w:rsidP="00200B84">
            <w:pPr>
              <w:jc w:val="both"/>
              <w:rPr>
                <w:rFonts w:ascii="Times New Roman" w:hAnsi="Times New Roman" w:cs="Times New Roman"/>
                <w:b/>
                <w:sz w:val="24"/>
                <w:szCs w:val="24"/>
              </w:rPr>
            </w:pPr>
            <w:r w:rsidRPr="008B5AB8">
              <w:rPr>
                <w:rFonts w:ascii="Times New Roman" w:hAnsi="Times New Roman" w:cs="Times New Roman"/>
                <w:b/>
                <w:sz w:val="24"/>
                <w:szCs w:val="24"/>
              </w:rPr>
              <w:t>Kontakti</w:t>
            </w:r>
          </w:p>
        </w:tc>
        <w:tc>
          <w:tcPr>
            <w:tcW w:w="766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A9A3C08" w14:textId="77777777" w:rsidR="00BA1CB7" w:rsidRPr="000672EC" w:rsidRDefault="00BA1CB7" w:rsidP="00200B84">
            <w:pPr>
              <w:jc w:val="both"/>
              <w:rPr>
                <w:rFonts w:ascii="Times New Roman" w:hAnsi="Times New Roman" w:cs="Times New Roman"/>
                <w:color w:val="404040" w:themeColor="text1" w:themeTint="BF"/>
                <w:sz w:val="24"/>
                <w:szCs w:val="24"/>
              </w:rPr>
            </w:pPr>
            <w:hyperlink r:id="rId8" w:history="1">
              <w:r w:rsidRPr="000672EC">
                <w:rPr>
                  <w:rStyle w:val="Hyperlink"/>
                  <w:rFonts w:ascii="Times New Roman" w:hAnsi="Times New Roman" w:cs="Times New Roman"/>
                  <w:sz w:val="24"/>
                  <w:szCs w:val="24"/>
                </w:rPr>
                <w:t>votim.hanoli@ubt-uni.net</w:t>
              </w:r>
            </w:hyperlink>
          </w:p>
        </w:tc>
      </w:tr>
    </w:tbl>
    <w:p w14:paraId="736B9350" w14:textId="4C371541" w:rsidR="000F57A7" w:rsidRPr="003066E6" w:rsidRDefault="000F57A7" w:rsidP="003066E6"/>
    <w:sectPr w:rsidR="000F57A7" w:rsidRPr="003066E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30B51" w14:textId="77777777" w:rsidR="009B65EC" w:rsidRDefault="009B65EC" w:rsidP="00BD15EF">
      <w:pPr>
        <w:spacing w:after="0" w:line="240" w:lineRule="auto"/>
      </w:pPr>
      <w:r>
        <w:separator/>
      </w:r>
    </w:p>
  </w:endnote>
  <w:endnote w:type="continuationSeparator" w:id="0">
    <w:p w14:paraId="5855374C" w14:textId="77777777" w:rsidR="009B65EC" w:rsidRDefault="009B65EC" w:rsidP="00BD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450102"/>
      <w:docPartObj>
        <w:docPartGallery w:val="Page Numbers (Bottom of Page)"/>
        <w:docPartUnique/>
      </w:docPartObj>
    </w:sdtPr>
    <w:sdtEndPr>
      <w:rPr>
        <w:noProof/>
      </w:rPr>
    </w:sdtEndPr>
    <w:sdtContent>
      <w:p w14:paraId="01197F64" w14:textId="77777777" w:rsidR="00BD15EF" w:rsidRDefault="00BD15EF">
        <w:pPr>
          <w:pStyle w:val="Footer"/>
          <w:jc w:val="center"/>
        </w:pPr>
        <w:r>
          <w:fldChar w:fldCharType="begin"/>
        </w:r>
        <w:r>
          <w:instrText xml:space="preserve"> PAGE   \* MERGEFORMAT </w:instrText>
        </w:r>
        <w:r>
          <w:fldChar w:fldCharType="separate"/>
        </w:r>
        <w:r w:rsidR="00664CE2">
          <w:rPr>
            <w:noProof/>
          </w:rPr>
          <w:t>2</w:t>
        </w:r>
        <w:r>
          <w:rPr>
            <w:noProof/>
          </w:rPr>
          <w:fldChar w:fldCharType="end"/>
        </w:r>
      </w:p>
    </w:sdtContent>
  </w:sdt>
  <w:p w14:paraId="4A38BEF3" w14:textId="77777777" w:rsidR="00BD15EF" w:rsidRDefault="00BD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6B7C0" w14:textId="77777777" w:rsidR="009B65EC" w:rsidRDefault="009B65EC" w:rsidP="00BD15EF">
      <w:pPr>
        <w:spacing w:after="0" w:line="240" w:lineRule="auto"/>
      </w:pPr>
      <w:r>
        <w:separator/>
      </w:r>
    </w:p>
  </w:footnote>
  <w:footnote w:type="continuationSeparator" w:id="0">
    <w:p w14:paraId="7D2B8431" w14:textId="77777777" w:rsidR="009B65EC" w:rsidRDefault="009B65EC" w:rsidP="00BD1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26D"/>
    <w:multiLevelType w:val="multilevel"/>
    <w:tmpl w:val="5C86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05A9D"/>
    <w:multiLevelType w:val="hybridMultilevel"/>
    <w:tmpl w:val="E494C242"/>
    <w:lvl w:ilvl="0" w:tplc="7D00F0D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A321A5F"/>
    <w:multiLevelType w:val="hybridMultilevel"/>
    <w:tmpl w:val="FBC43AD0"/>
    <w:lvl w:ilvl="0" w:tplc="041C0001">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26A71DDC"/>
    <w:multiLevelType w:val="hybridMultilevel"/>
    <w:tmpl w:val="52EA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87FE6"/>
    <w:multiLevelType w:val="hybridMultilevel"/>
    <w:tmpl w:val="4378E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F643F0"/>
    <w:multiLevelType w:val="hybridMultilevel"/>
    <w:tmpl w:val="42A4EF1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7" w15:restartNumberingAfterBreak="0">
    <w:nsid w:val="3B323E8C"/>
    <w:multiLevelType w:val="hybridMultilevel"/>
    <w:tmpl w:val="9A7AB5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265B63"/>
    <w:multiLevelType w:val="hybridMultilevel"/>
    <w:tmpl w:val="03A079BA"/>
    <w:lvl w:ilvl="0" w:tplc="92A09DBE">
      <w:start w:val="1"/>
      <w:numFmt w:val="decimal"/>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0B1668"/>
    <w:multiLevelType w:val="hybridMultilevel"/>
    <w:tmpl w:val="8B9EC96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2"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AD454C"/>
    <w:multiLevelType w:val="hybridMultilevel"/>
    <w:tmpl w:val="657E27B6"/>
    <w:lvl w:ilvl="0" w:tplc="2DBE5A0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972907950">
    <w:abstractNumId w:val="9"/>
  </w:num>
  <w:num w:numId="2" w16cid:durableId="1978533664">
    <w:abstractNumId w:val="6"/>
  </w:num>
  <w:num w:numId="3" w16cid:durableId="1778014711">
    <w:abstractNumId w:val="11"/>
  </w:num>
  <w:num w:numId="4" w16cid:durableId="901451921">
    <w:abstractNumId w:val="3"/>
  </w:num>
  <w:num w:numId="5" w16cid:durableId="690423725">
    <w:abstractNumId w:val="2"/>
  </w:num>
  <w:num w:numId="6" w16cid:durableId="1414355140">
    <w:abstractNumId w:val="0"/>
  </w:num>
  <w:num w:numId="7" w16cid:durableId="677390288">
    <w:abstractNumId w:val="10"/>
  </w:num>
  <w:num w:numId="8" w16cid:durableId="2042167510">
    <w:abstractNumId w:val="1"/>
  </w:num>
  <w:num w:numId="9" w16cid:durableId="2089763800">
    <w:abstractNumId w:val="8"/>
  </w:num>
  <w:num w:numId="10" w16cid:durableId="1925335068">
    <w:abstractNumId w:val="5"/>
  </w:num>
  <w:num w:numId="11" w16cid:durableId="1194222327">
    <w:abstractNumId w:val="7"/>
  </w:num>
  <w:num w:numId="12" w16cid:durableId="303850145">
    <w:abstractNumId w:val="4"/>
  </w:num>
  <w:num w:numId="13" w16cid:durableId="764109420">
    <w:abstractNumId w:val="14"/>
  </w:num>
  <w:num w:numId="14" w16cid:durableId="1627808441">
    <w:abstractNumId w:val="16"/>
  </w:num>
  <w:num w:numId="15" w16cid:durableId="402529101">
    <w:abstractNumId w:val="12"/>
  </w:num>
  <w:num w:numId="16" w16cid:durableId="1640302577">
    <w:abstractNumId w:val="13"/>
  </w:num>
  <w:num w:numId="17" w16cid:durableId="20092889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69"/>
    <w:rsid w:val="00032959"/>
    <w:rsid w:val="00054A3A"/>
    <w:rsid w:val="00072D10"/>
    <w:rsid w:val="0007448A"/>
    <w:rsid w:val="000F1622"/>
    <w:rsid w:val="000F57A7"/>
    <w:rsid w:val="00193DCD"/>
    <w:rsid w:val="001B4B5D"/>
    <w:rsid w:val="001C0C8C"/>
    <w:rsid w:val="001E0F13"/>
    <w:rsid w:val="001F6FAC"/>
    <w:rsid w:val="00291ADE"/>
    <w:rsid w:val="002D26AA"/>
    <w:rsid w:val="002F14C3"/>
    <w:rsid w:val="003066E6"/>
    <w:rsid w:val="003206C9"/>
    <w:rsid w:val="00355164"/>
    <w:rsid w:val="00387B1A"/>
    <w:rsid w:val="003E6208"/>
    <w:rsid w:val="00481E69"/>
    <w:rsid w:val="004C1B74"/>
    <w:rsid w:val="0050170A"/>
    <w:rsid w:val="00577F8B"/>
    <w:rsid w:val="00587227"/>
    <w:rsid w:val="00632065"/>
    <w:rsid w:val="00664CE2"/>
    <w:rsid w:val="006D1926"/>
    <w:rsid w:val="007006A3"/>
    <w:rsid w:val="00703C77"/>
    <w:rsid w:val="00773BAB"/>
    <w:rsid w:val="00801CC2"/>
    <w:rsid w:val="00827784"/>
    <w:rsid w:val="0086533F"/>
    <w:rsid w:val="008D71AB"/>
    <w:rsid w:val="008E4342"/>
    <w:rsid w:val="008F6896"/>
    <w:rsid w:val="00957EC3"/>
    <w:rsid w:val="009B65EC"/>
    <w:rsid w:val="009C000E"/>
    <w:rsid w:val="00A94C71"/>
    <w:rsid w:val="00B170F4"/>
    <w:rsid w:val="00B86150"/>
    <w:rsid w:val="00BA1CB7"/>
    <w:rsid w:val="00BD15EF"/>
    <w:rsid w:val="00BD39AE"/>
    <w:rsid w:val="00C31DD0"/>
    <w:rsid w:val="00CB05F7"/>
    <w:rsid w:val="00D45E01"/>
    <w:rsid w:val="00DA55A3"/>
    <w:rsid w:val="00DE5612"/>
    <w:rsid w:val="00E43106"/>
    <w:rsid w:val="00E82B9F"/>
    <w:rsid w:val="00EB00FE"/>
    <w:rsid w:val="00F60AF6"/>
    <w:rsid w:val="00F62C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833D"/>
  <w15:chartTrackingRefBased/>
  <w15:docId w15:val="{4D5B3AF7-95F3-4D25-93F7-45A3D3CC9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CC2"/>
    <w:pPr>
      <w:ind w:left="720"/>
      <w:contextualSpacing/>
    </w:pPr>
  </w:style>
  <w:style w:type="paragraph" w:styleId="Header">
    <w:name w:val="header"/>
    <w:basedOn w:val="Normal"/>
    <w:link w:val="HeaderChar"/>
    <w:uiPriority w:val="99"/>
    <w:unhideWhenUsed/>
    <w:rsid w:val="00BD1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EF"/>
  </w:style>
  <w:style w:type="paragraph" w:styleId="Footer">
    <w:name w:val="footer"/>
    <w:basedOn w:val="Normal"/>
    <w:link w:val="FooterChar"/>
    <w:uiPriority w:val="99"/>
    <w:unhideWhenUsed/>
    <w:rsid w:val="00BD15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EF"/>
  </w:style>
  <w:style w:type="character" w:styleId="Hyperlink">
    <w:name w:val="Hyperlink"/>
    <w:basedOn w:val="DefaultParagraphFont"/>
    <w:uiPriority w:val="99"/>
    <w:unhideWhenUsed/>
    <w:rsid w:val="00E82B9F"/>
    <w:rPr>
      <w:color w:val="0563C1" w:themeColor="hyperlink"/>
      <w:u w:val="single"/>
    </w:rPr>
  </w:style>
  <w:style w:type="character" w:styleId="UnresolvedMention">
    <w:name w:val="Unresolved Mention"/>
    <w:basedOn w:val="DefaultParagraphFont"/>
    <w:uiPriority w:val="99"/>
    <w:semiHidden/>
    <w:unhideWhenUsed/>
    <w:rsid w:val="00E82B9F"/>
    <w:rPr>
      <w:color w:val="605E5C"/>
      <w:shd w:val="clear" w:color="auto" w:fill="E1DFDD"/>
    </w:rPr>
  </w:style>
  <w:style w:type="table" w:styleId="TableGrid">
    <w:name w:val="Table Grid"/>
    <w:basedOn w:val="TableNormal"/>
    <w:uiPriority w:val="39"/>
    <w:rsid w:val="003551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55164"/>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D45E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066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B00FE"/>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EB00FE"/>
    <w:rPr>
      <w:rFonts w:ascii="Consolas" w:hAnsi="Consola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57701">
      <w:bodyDiv w:val="1"/>
      <w:marLeft w:val="0"/>
      <w:marRight w:val="0"/>
      <w:marTop w:val="0"/>
      <w:marBottom w:val="0"/>
      <w:divBdr>
        <w:top w:val="none" w:sz="0" w:space="0" w:color="auto"/>
        <w:left w:val="none" w:sz="0" w:space="0" w:color="auto"/>
        <w:bottom w:val="none" w:sz="0" w:space="0" w:color="auto"/>
        <w:right w:val="none" w:sz="0" w:space="0" w:color="auto"/>
      </w:divBdr>
      <w:divsChild>
        <w:div w:id="1027875114">
          <w:marLeft w:val="0"/>
          <w:marRight w:val="0"/>
          <w:marTop w:val="0"/>
          <w:marBottom w:val="0"/>
          <w:divBdr>
            <w:top w:val="none" w:sz="0" w:space="0" w:color="auto"/>
            <w:left w:val="none" w:sz="0" w:space="0" w:color="auto"/>
            <w:bottom w:val="none" w:sz="0" w:space="0" w:color="auto"/>
            <w:right w:val="none" w:sz="0" w:space="0" w:color="auto"/>
          </w:divBdr>
          <w:divsChild>
            <w:div w:id="1070036591">
              <w:marLeft w:val="0"/>
              <w:marRight w:val="0"/>
              <w:marTop w:val="0"/>
              <w:marBottom w:val="0"/>
              <w:divBdr>
                <w:top w:val="none" w:sz="0" w:space="0" w:color="auto"/>
                <w:left w:val="none" w:sz="0" w:space="0" w:color="auto"/>
                <w:bottom w:val="none" w:sz="0" w:space="0" w:color="auto"/>
                <w:right w:val="none" w:sz="0" w:space="0" w:color="auto"/>
              </w:divBdr>
              <w:divsChild>
                <w:div w:id="2071297855">
                  <w:marLeft w:val="0"/>
                  <w:marRight w:val="0"/>
                  <w:marTop w:val="0"/>
                  <w:marBottom w:val="0"/>
                  <w:divBdr>
                    <w:top w:val="none" w:sz="0" w:space="0" w:color="auto"/>
                    <w:left w:val="none" w:sz="0" w:space="0" w:color="auto"/>
                    <w:bottom w:val="none" w:sz="0" w:space="0" w:color="auto"/>
                    <w:right w:val="none" w:sz="0" w:space="0" w:color="auto"/>
                  </w:divBdr>
                  <w:divsChild>
                    <w:div w:id="1140882527">
                      <w:marLeft w:val="0"/>
                      <w:marRight w:val="0"/>
                      <w:marTop w:val="0"/>
                      <w:marBottom w:val="0"/>
                      <w:divBdr>
                        <w:top w:val="none" w:sz="0" w:space="0" w:color="auto"/>
                        <w:left w:val="none" w:sz="0" w:space="0" w:color="auto"/>
                        <w:bottom w:val="none" w:sz="0" w:space="0" w:color="auto"/>
                        <w:right w:val="none" w:sz="0" w:space="0" w:color="auto"/>
                      </w:divBdr>
                      <w:divsChild>
                        <w:div w:id="221454680">
                          <w:marLeft w:val="0"/>
                          <w:marRight w:val="0"/>
                          <w:marTop w:val="0"/>
                          <w:marBottom w:val="0"/>
                          <w:divBdr>
                            <w:top w:val="none" w:sz="0" w:space="0" w:color="auto"/>
                            <w:left w:val="none" w:sz="0" w:space="0" w:color="auto"/>
                            <w:bottom w:val="none" w:sz="0" w:space="0" w:color="auto"/>
                            <w:right w:val="none" w:sz="0" w:space="0" w:color="auto"/>
                          </w:divBdr>
                          <w:divsChild>
                            <w:div w:id="726997951">
                              <w:marLeft w:val="0"/>
                              <w:marRight w:val="0"/>
                              <w:marTop w:val="0"/>
                              <w:marBottom w:val="0"/>
                              <w:divBdr>
                                <w:top w:val="none" w:sz="0" w:space="0" w:color="auto"/>
                                <w:left w:val="none" w:sz="0" w:space="0" w:color="auto"/>
                                <w:bottom w:val="none" w:sz="0" w:space="0" w:color="auto"/>
                                <w:right w:val="none" w:sz="0" w:space="0" w:color="auto"/>
                              </w:divBdr>
                              <w:divsChild>
                                <w:div w:id="160781319">
                                  <w:marLeft w:val="0"/>
                                  <w:marRight w:val="0"/>
                                  <w:marTop w:val="0"/>
                                  <w:marBottom w:val="0"/>
                                  <w:divBdr>
                                    <w:top w:val="none" w:sz="0" w:space="0" w:color="auto"/>
                                    <w:left w:val="none" w:sz="0" w:space="0" w:color="auto"/>
                                    <w:bottom w:val="none" w:sz="0" w:space="0" w:color="auto"/>
                                    <w:right w:val="none" w:sz="0" w:space="0" w:color="auto"/>
                                  </w:divBdr>
                                  <w:divsChild>
                                    <w:div w:id="781657061">
                                      <w:marLeft w:val="0"/>
                                      <w:marRight w:val="0"/>
                                      <w:marTop w:val="0"/>
                                      <w:marBottom w:val="0"/>
                                      <w:divBdr>
                                        <w:top w:val="single" w:sz="2" w:space="6" w:color="auto"/>
                                        <w:left w:val="single" w:sz="2" w:space="9" w:color="auto"/>
                                        <w:bottom w:val="single" w:sz="2" w:space="6" w:color="auto"/>
                                        <w:right w:val="single" w:sz="2" w:space="9" w:color="auto"/>
                                      </w:divBdr>
                                      <w:divsChild>
                                        <w:div w:id="19243401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072928">
      <w:bodyDiv w:val="1"/>
      <w:marLeft w:val="0"/>
      <w:marRight w:val="0"/>
      <w:marTop w:val="0"/>
      <w:marBottom w:val="0"/>
      <w:divBdr>
        <w:top w:val="none" w:sz="0" w:space="0" w:color="auto"/>
        <w:left w:val="none" w:sz="0" w:space="0" w:color="auto"/>
        <w:bottom w:val="none" w:sz="0" w:space="0" w:color="auto"/>
        <w:right w:val="none" w:sz="0" w:space="0" w:color="auto"/>
      </w:divBdr>
      <w:divsChild>
        <w:div w:id="1518615655">
          <w:marLeft w:val="0"/>
          <w:marRight w:val="0"/>
          <w:marTop w:val="0"/>
          <w:marBottom w:val="0"/>
          <w:divBdr>
            <w:top w:val="none" w:sz="0" w:space="0" w:color="auto"/>
            <w:left w:val="none" w:sz="0" w:space="0" w:color="auto"/>
            <w:bottom w:val="none" w:sz="0" w:space="0" w:color="auto"/>
            <w:right w:val="none" w:sz="0" w:space="0" w:color="auto"/>
          </w:divBdr>
          <w:divsChild>
            <w:div w:id="1527256221">
              <w:marLeft w:val="0"/>
              <w:marRight w:val="0"/>
              <w:marTop w:val="0"/>
              <w:marBottom w:val="0"/>
              <w:divBdr>
                <w:top w:val="none" w:sz="0" w:space="0" w:color="auto"/>
                <w:left w:val="none" w:sz="0" w:space="0" w:color="auto"/>
                <w:bottom w:val="none" w:sz="0" w:space="0" w:color="auto"/>
                <w:right w:val="none" w:sz="0" w:space="0" w:color="auto"/>
              </w:divBdr>
              <w:divsChild>
                <w:div w:id="210969711">
                  <w:marLeft w:val="0"/>
                  <w:marRight w:val="0"/>
                  <w:marTop w:val="0"/>
                  <w:marBottom w:val="0"/>
                  <w:divBdr>
                    <w:top w:val="none" w:sz="0" w:space="0" w:color="auto"/>
                    <w:left w:val="none" w:sz="0" w:space="0" w:color="auto"/>
                    <w:bottom w:val="none" w:sz="0" w:space="0" w:color="auto"/>
                    <w:right w:val="none" w:sz="0" w:space="0" w:color="auto"/>
                  </w:divBdr>
                  <w:divsChild>
                    <w:div w:id="306865676">
                      <w:marLeft w:val="0"/>
                      <w:marRight w:val="0"/>
                      <w:marTop w:val="0"/>
                      <w:marBottom w:val="0"/>
                      <w:divBdr>
                        <w:top w:val="none" w:sz="0" w:space="0" w:color="auto"/>
                        <w:left w:val="none" w:sz="0" w:space="0" w:color="auto"/>
                        <w:bottom w:val="none" w:sz="0" w:space="0" w:color="auto"/>
                        <w:right w:val="none" w:sz="0" w:space="0" w:color="auto"/>
                      </w:divBdr>
                      <w:divsChild>
                        <w:div w:id="2108379215">
                          <w:marLeft w:val="0"/>
                          <w:marRight w:val="0"/>
                          <w:marTop w:val="0"/>
                          <w:marBottom w:val="0"/>
                          <w:divBdr>
                            <w:top w:val="none" w:sz="0" w:space="0" w:color="auto"/>
                            <w:left w:val="none" w:sz="0" w:space="0" w:color="auto"/>
                            <w:bottom w:val="none" w:sz="0" w:space="0" w:color="auto"/>
                            <w:right w:val="none" w:sz="0" w:space="0" w:color="auto"/>
                          </w:divBdr>
                          <w:divsChild>
                            <w:div w:id="310212376">
                              <w:marLeft w:val="0"/>
                              <w:marRight w:val="0"/>
                              <w:marTop w:val="0"/>
                              <w:marBottom w:val="0"/>
                              <w:divBdr>
                                <w:top w:val="none" w:sz="0" w:space="0" w:color="auto"/>
                                <w:left w:val="none" w:sz="0" w:space="0" w:color="auto"/>
                                <w:bottom w:val="none" w:sz="0" w:space="0" w:color="auto"/>
                                <w:right w:val="none" w:sz="0" w:space="0" w:color="auto"/>
                              </w:divBdr>
                              <w:divsChild>
                                <w:div w:id="799149474">
                                  <w:marLeft w:val="0"/>
                                  <w:marRight w:val="0"/>
                                  <w:marTop w:val="0"/>
                                  <w:marBottom w:val="0"/>
                                  <w:divBdr>
                                    <w:top w:val="none" w:sz="0" w:space="0" w:color="auto"/>
                                    <w:left w:val="none" w:sz="0" w:space="0" w:color="auto"/>
                                    <w:bottom w:val="none" w:sz="0" w:space="0" w:color="auto"/>
                                    <w:right w:val="none" w:sz="0" w:space="0" w:color="auto"/>
                                  </w:divBdr>
                                  <w:divsChild>
                                    <w:div w:id="1097478886">
                                      <w:marLeft w:val="0"/>
                                      <w:marRight w:val="0"/>
                                      <w:marTop w:val="0"/>
                                      <w:marBottom w:val="0"/>
                                      <w:divBdr>
                                        <w:top w:val="single" w:sz="2" w:space="6" w:color="auto"/>
                                        <w:left w:val="single" w:sz="2" w:space="9" w:color="auto"/>
                                        <w:bottom w:val="single" w:sz="2" w:space="6" w:color="auto"/>
                                        <w:right w:val="single" w:sz="2" w:space="9" w:color="auto"/>
                                      </w:divBdr>
                                      <w:divsChild>
                                        <w:div w:id="9939926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tim.hanoli@ubt-uni.ne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Fatime Lumi Qehaja</dc:creator>
  <cp:keywords/>
  <dc:description/>
  <cp:lastModifiedBy>Ferid Selimi</cp:lastModifiedBy>
  <cp:revision>3</cp:revision>
  <dcterms:created xsi:type="dcterms:W3CDTF">2025-11-12T10:50:00Z</dcterms:created>
  <dcterms:modified xsi:type="dcterms:W3CDTF">2026-02-04T15:56:00Z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51a59f32-19ec-41f7-9b47-454be8454b72</vt:lpwstr>
  </property>
</Properties>
</file>