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E14C1" w14:textId="77777777" w:rsidR="00991736" w:rsidRDefault="00000000">
      <w:pPr>
        <w:pStyle w:val="Heading1"/>
      </w:pPr>
      <w:r>
        <w:t>Monitoring and Improvement Plan</w:t>
      </w:r>
    </w:p>
    <w:p w14:paraId="51DEE77C" w14:textId="18981AF1" w:rsidR="00991736" w:rsidRDefault="00000000">
      <w:r>
        <w:t>Faculty of Psychology, UBT College</w:t>
      </w:r>
      <w:r>
        <w:br/>
      </w:r>
    </w:p>
    <w:p w14:paraId="6F6362CD" w14:textId="77777777" w:rsidR="00991736" w:rsidRDefault="00000000">
      <w:pPr>
        <w:pStyle w:val="Heading2"/>
      </w:pPr>
      <w:r>
        <w:t>1. Objective</w:t>
      </w:r>
    </w:p>
    <w:p w14:paraId="52D23BBF" w14:textId="416B0470" w:rsidR="00991736" w:rsidRDefault="00000000">
      <w:r>
        <w:t xml:space="preserve">To monitor and evaluate the quality improvements achieved </w:t>
      </w:r>
      <w:r w:rsidR="00177246">
        <w:t>during</w:t>
      </w:r>
      <w:r>
        <w:t xml:space="preserve"> academic year 202</w:t>
      </w:r>
      <w:r w:rsidR="00177246">
        <w:t>4</w:t>
      </w:r>
      <w:r>
        <w:t>–202</w:t>
      </w:r>
      <w:r w:rsidR="00177246">
        <w:t>5</w:t>
      </w:r>
      <w:r>
        <w:t>, ensuring continuous enhancement in teaching, learning, research, and student satisfaction. The plan identifies areas requiring further improvement and establishes measurable performance indicators.</w:t>
      </w:r>
    </w:p>
    <w:p w14:paraId="664AF02B" w14:textId="77777777" w:rsidR="00991736" w:rsidRDefault="00000000">
      <w:pPr>
        <w:pStyle w:val="Heading2"/>
      </w:pPr>
      <w:r>
        <w:t>2. Teaching and Learning</w:t>
      </w:r>
    </w:p>
    <w:tbl>
      <w:tblPr>
        <w:tblW w:w="0" w:type="auto"/>
        <w:tblLook w:val="04A0" w:firstRow="1" w:lastRow="0" w:firstColumn="1" w:lastColumn="0" w:noHBand="0" w:noVBand="1"/>
      </w:tblPr>
      <w:tblGrid>
        <w:gridCol w:w="1728"/>
        <w:gridCol w:w="1728"/>
        <w:gridCol w:w="1728"/>
        <w:gridCol w:w="1728"/>
        <w:gridCol w:w="1728"/>
      </w:tblGrid>
      <w:tr w:rsidR="00991736" w14:paraId="5DFEDE94" w14:textId="77777777">
        <w:tc>
          <w:tcPr>
            <w:tcW w:w="1728" w:type="dxa"/>
          </w:tcPr>
          <w:p w14:paraId="63EC7D08" w14:textId="77777777" w:rsidR="00991736" w:rsidRDefault="00000000">
            <w:r>
              <w:t>Aspect</w:t>
            </w:r>
          </w:p>
        </w:tc>
        <w:tc>
          <w:tcPr>
            <w:tcW w:w="1728" w:type="dxa"/>
          </w:tcPr>
          <w:p w14:paraId="02858CD4" w14:textId="11FCE6CA" w:rsidR="00991736" w:rsidRDefault="00000000">
            <w:r>
              <w:t>202</w:t>
            </w:r>
            <w:r w:rsidR="00F80141">
              <w:t>3</w:t>
            </w:r>
            <w:r>
              <w:t>–2</w:t>
            </w:r>
            <w:r w:rsidR="00F80141">
              <w:t>4</w:t>
            </w:r>
            <w:r>
              <w:t xml:space="preserve"> Findings</w:t>
            </w:r>
          </w:p>
        </w:tc>
        <w:tc>
          <w:tcPr>
            <w:tcW w:w="1728" w:type="dxa"/>
          </w:tcPr>
          <w:p w14:paraId="58784A3A" w14:textId="3D0757E4" w:rsidR="00991736" w:rsidRDefault="00000000">
            <w:r>
              <w:t>202</w:t>
            </w:r>
            <w:r w:rsidR="00F80141">
              <w:t>4</w:t>
            </w:r>
            <w:r>
              <w:t>–2</w:t>
            </w:r>
            <w:r w:rsidR="00F80141">
              <w:t>5</w:t>
            </w:r>
            <w:r>
              <w:t xml:space="preserve"> Findings</w:t>
            </w:r>
          </w:p>
        </w:tc>
        <w:tc>
          <w:tcPr>
            <w:tcW w:w="1728" w:type="dxa"/>
          </w:tcPr>
          <w:p w14:paraId="19C4692B" w14:textId="77777777" w:rsidR="00991736" w:rsidRDefault="00000000">
            <w:r>
              <w:t>Progress &amp; Observations</w:t>
            </w:r>
          </w:p>
        </w:tc>
        <w:tc>
          <w:tcPr>
            <w:tcW w:w="1728" w:type="dxa"/>
          </w:tcPr>
          <w:p w14:paraId="1F0355CA" w14:textId="77777777" w:rsidR="00991736" w:rsidRDefault="00000000">
            <w:r>
              <w:t>Monitoring Indicators</w:t>
            </w:r>
          </w:p>
        </w:tc>
      </w:tr>
      <w:tr w:rsidR="00991736" w14:paraId="34261834" w14:textId="77777777">
        <w:tc>
          <w:tcPr>
            <w:tcW w:w="1728" w:type="dxa"/>
          </w:tcPr>
          <w:p w14:paraId="15ADB673" w14:textId="77777777" w:rsidR="00991736" w:rsidRDefault="00000000">
            <w:r>
              <w:t>Clarity of Obligations</w:t>
            </w:r>
          </w:p>
        </w:tc>
        <w:tc>
          <w:tcPr>
            <w:tcW w:w="1728" w:type="dxa"/>
          </w:tcPr>
          <w:p w14:paraId="443D15B8" w14:textId="77777777" w:rsidR="00991736" w:rsidRDefault="00000000">
            <w:r>
              <w:t>Scores varied (3.2–4.35). Need for better communication at semester start.</w:t>
            </w:r>
          </w:p>
        </w:tc>
        <w:tc>
          <w:tcPr>
            <w:tcW w:w="1728" w:type="dxa"/>
          </w:tcPr>
          <w:p w14:paraId="767719AB" w14:textId="77777777" w:rsidR="00991736" w:rsidRDefault="00000000">
            <w:r>
              <w:t>Improved to 4.12–4.5; documentation and clarity enhanced.</w:t>
            </w:r>
          </w:p>
        </w:tc>
        <w:tc>
          <w:tcPr>
            <w:tcW w:w="1728" w:type="dxa"/>
          </w:tcPr>
          <w:p w14:paraId="5220AF8E" w14:textId="77777777" w:rsidR="00991736" w:rsidRDefault="00000000">
            <w:r>
              <w:t>Marked improvement due to structured course introductions.</w:t>
            </w:r>
          </w:p>
        </w:tc>
        <w:tc>
          <w:tcPr>
            <w:tcW w:w="1728" w:type="dxa"/>
          </w:tcPr>
          <w:p w14:paraId="4AFBACEF" w14:textId="77777777" w:rsidR="00991736" w:rsidRDefault="00000000">
            <w:r>
              <w:t>Student feedback ≥4.3/5; audit of course syllabi completion rate.</w:t>
            </w:r>
          </w:p>
        </w:tc>
      </w:tr>
      <w:tr w:rsidR="00991736" w14:paraId="74EA91ED" w14:textId="77777777">
        <w:tc>
          <w:tcPr>
            <w:tcW w:w="1728" w:type="dxa"/>
          </w:tcPr>
          <w:p w14:paraId="347B5264" w14:textId="77777777" w:rsidR="00991736" w:rsidRDefault="00000000">
            <w:r>
              <w:t>Teaching Clarity</w:t>
            </w:r>
          </w:p>
        </w:tc>
        <w:tc>
          <w:tcPr>
            <w:tcW w:w="1728" w:type="dxa"/>
          </w:tcPr>
          <w:p w14:paraId="7A149573" w14:textId="15506BD4" w:rsidR="00991736" w:rsidRDefault="00000000">
            <w:r>
              <w:t xml:space="preserve">Average 3.3–3.8. Professors </w:t>
            </w:r>
            <w:r w:rsidR="0096437B">
              <w:t xml:space="preserve">are </w:t>
            </w:r>
            <w:r>
              <w:t>advised to use clearer methods.</w:t>
            </w:r>
          </w:p>
        </w:tc>
        <w:tc>
          <w:tcPr>
            <w:tcW w:w="1728" w:type="dxa"/>
          </w:tcPr>
          <w:p w14:paraId="02B655CA" w14:textId="77777777" w:rsidR="00991736" w:rsidRDefault="00000000">
            <w:r>
              <w:t>4.2 average, improved consistency.</w:t>
            </w:r>
          </w:p>
        </w:tc>
        <w:tc>
          <w:tcPr>
            <w:tcW w:w="1728" w:type="dxa"/>
          </w:tcPr>
          <w:p w14:paraId="2805E759" w14:textId="2E5C5CFD" w:rsidR="00991736" w:rsidRDefault="00000000">
            <w:r>
              <w:t xml:space="preserve">Enhanced through </w:t>
            </w:r>
            <w:r w:rsidR="0096437B">
              <w:t xml:space="preserve">the </w:t>
            </w:r>
            <w:r>
              <w:t>use of updated pedagogy and faculty training.</w:t>
            </w:r>
          </w:p>
        </w:tc>
        <w:tc>
          <w:tcPr>
            <w:tcW w:w="1728" w:type="dxa"/>
          </w:tcPr>
          <w:p w14:paraId="05890752" w14:textId="77777777" w:rsidR="00991736" w:rsidRDefault="00000000">
            <w:r>
              <w:t>Semester teaching evaluations; faculty peer review outcomes.</w:t>
            </w:r>
          </w:p>
        </w:tc>
      </w:tr>
      <w:tr w:rsidR="00991736" w14:paraId="2CDB592F" w14:textId="77777777">
        <w:tc>
          <w:tcPr>
            <w:tcW w:w="1728" w:type="dxa"/>
          </w:tcPr>
          <w:p w14:paraId="65ED39B1" w14:textId="77777777" w:rsidR="00991736" w:rsidRDefault="00000000">
            <w:r>
              <w:t>Interactivity</w:t>
            </w:r>
          </w:p>
        </w:tc>
        <w:tc>
          <w:tcPr>
            <w:tcW w:w="1728" w:type="dxa"/>
          </w:tcPr>
          <w:p w14:paraId="58CB1A3C" w14:textId="77777777" w:rsidR="00991736" w:rsidRDefault="00000000">
            <w:r>
              <w:t>Low scores (3.28–4.35), major weakness.</w:t>
            </w:r>
          </w:p>
        </w:tc>
        <w:tc>
          <w:tcPr>
            <w:tcW w:w="1728" w:type="dxa"/>
          </w:tcPr>
          <w:p w14:paraId="02BA4EF6" w14:textId="77777777" w:rsidR="00991736" w:rsidRDefault="00000000">
            <w:r>
              <w:t>Improved (~4.1/5) but still needs focus.</w:t>
            </w:r>
          </w:p>
        </w:tc>
        <w:tc>
          <w:tcPr>
            <w:tcW w:w="1728" w:type="dxa"/>
          </w:tcPr>
          <w:p w14:paraId="4073DAB4" w14:textId="77777777" w:rsidR="00991736" w:rsidRDefault="00000000">
            <w:r>
              <w:t>Gradual progress; requires more group learning and participation.</w:t>
            </w:r>
          </w:p>
        </w:tc>
        <w:tc>
          <w:tcPr>
            <w:tcW w:w="1728" w:type="dxa"/>
          </w:tcPr>
          <w:p w14:paraId="379A1318" w14:textId="77777777" w:rsidR="00991736" w:rsidRDefault="00000000">
            <w:r>
              <w:t>Percentage of courses applying interactive methods; feedback ≥4.3/5.</w:t>
            </w:r>
          </w:p>
        </w:tc>
      </w:tr>
      <w:tr w:rsidR="00991736" w14:paraId="482CA054" w14:textId="77777777">
        <w:tc>
          <w:tcPr>
            <w:tcW w:w="1728" w:type="dxa"/>
          </w:tcPr>
          <w:p w14:paraId="75F93544" w14:textId="77777777" w:rsidR="00991736" w:rsidRDefault="00000000">
            <w:r>
              <w:t>Study Materials Availability</w:t>
            </w:r>
          </w:p>
        </w:tc>
        <w:tc>
          <w:tcPr>
            <w:tcW w:w="1728" w:type="dxa"/>
          </w:tcPr>
          <w:p w14:paraId="747D5FB2" w14:textId="77777777" w:rsidR="00991736" w:rsidRDefault="00000000">
            <w:r>
              <w:t>2.8–3.95 range; limited access to online/UBT resources.</w:t>
            </w:r>
          </w:p>
        </w:tc>
        <w:tc>
          <w:tcPr>
            <w:tcW w:w="1728" w:type="dxa"/>
          </w:tcPr>
          <w:p w14:paraId="08CD2262" w14:textId="77777777" w:rsidR="00991736" w:rsidRDefault="00000000">
            <w:r>
              <w:t>4.2–4.6/5; improved access and library upgrades.</w:t>
            </w:r>
          </w:p>
        </w:tc>
        <w:tc>
          <w:tcPr>
            <w:tcW w:w="1728" w:type="dxa"/>
          </w:tcPr>
          <w:p w14:paraId="40ACC0AD" w14:textId="5DC387D7" w:rsidR="00991736" w:rsidRDefault="00000000">
            <w:r>
              <w:t xml:space="preserve">Significant progress, showing successful implementation </w:t>
            </w:r>
            <w:r>
              <w:lastRenderedPageBreak/>
              <w:t xml:space="preserve">of </w:t>
            </w:r>
            <w:r w:rsidR="00F80141">
              <w:t xml:space="preserve">the </w:t>
            </w:r>
            <w:r>
              <w:t>digital resource policy.</w:t>
            </w:r>
          </w:p>
        </w:tc>
        <w:tc>
          <w:tcPr>
            <w:tcW w:w="1728" w:type="dxa"/>
          </w:tcPr>
          <w:p w14:paraId="3E6873BB" w14:textId="77777777" w:rsidR="00991736" w:rsidRDefault="00000000">
            <w:r>
              <w:lastRenderedPageBreak/>
              <w:t>Audit of online material uploads; student satisfaction ≥4.5/5.</w:t>
            </w:r>
          </w:p>
        </w:tc>
      </w:tr>
      <w:tr w:rsidR="00991736" w14:paraId="16E1F481" w14:textId="77777777">
        <w:tc>
          <w:tcPr>
            <w:tcW w:w="1728" w:type="dxa"/>
          </w:tcPr>
          <w:p w14:paraId="730F96B9" w14:textId="77777777" w:rsidR="00991736" w:rsidRDefault="00000000">
            <w:r>
              <w:t>Continuous Assessment</w:t>
            </w:r>
          </w:p>
        </w:tc>
        <w:tc>
          <w:tcPr>
            <w:tcW w:w="1728" w:type="dxa"/>
          </w:tcPr>
          <w:p w14:paraId="381619BD" w14:textId="77777777" w:rsidR="00991736" w:rsidRDefault="00000000">
            <w:r>
              <w:t>Mixed (3.45–4.65). Weak consistency.</w:t>
            </w:r>
          </w:p>
        </w:tc>
        <w:tc>
          <w:tcPr>
            <w:tcW w:w="1728" w:type="dxa"/>
          </w:tcPr>
          <w:p w14:paraId="42E63C1B" w14:textId="77777777" w:rsidR="00991736" w:rsidRDefault="00000000">
            <w:r>
              <w:t>Improved to 3.9–4.55, fair and transparent.</w:t>
            </w:r>
          </w:p>
        </w:tc>
        <w:tc>
          <w:tcPr>
            <w:tcW w:w="1728" w:type="dxa"/>
          </w:tcPr>
          <w:p w14:paraId="159CA67C" w14:textId="7CFC7342" w:rsidR="00991736" w:rsidRDefault="00F80141">
            <w:r>
              <w:t>The monitoring system stabilized, but senior-level fairness needs to be reviewed.</w:t>
            </w:r>
          </w:p>
        </w:tc>
        <w:tc>
          <w:tcPr>
            <w:tcW w:w="1728" w:type="dxa"/>
          </w:tcPr>
          <w:p w14:paraId="35ABB23F" w14:textId="10C876D2" w:rsidR="00991736" w:rsidRDefault="00000000">
            <w:r>
              <w:t>Moderation report outcomes</w:t>
            </w:r>
            <w:r w:rsidR="00F80141">
              <w:t>:</w:t>
            </w:r>
            <w:r>
              <w:t xml:space="preserve"> student perception of fairness.</w:t>
            </w:r>
          </w:p>
        </w:tc>
      </w:tr>
    </w:tbl>
    <w:p w14:paraId="756DB5A1" w14:textId="77777777" w:rsidR="00991736" w:rsidRDefault="00000000">
      <w:pPr>
        <w:pStyle w:val="Heading2"/>
      </w:pPr>
      <w:r>
        <w:t>3. Scientific Research, Innovation &amp; Creative Work</w:t>
      </w:r>
    </w:p>
    <w:p w14:paraId="0CDDC73F" w14:textId="0EA2EC3F" w:rsidR="00991736" w:rsidRDefault="00000000">
      <w:r>
        <w:t>- Research culture strengthened with institutional alignment and increased publications.</w:t>
      </w:r>
      <w:r>
        <w:br/>
        <w:t xml:space="preserve">- Integration of research into teaching improved (8/10 rating), with </w:t>
      </w:r>
      <w:r w:rsidR="00F80141">
        <w:t xml:space="preserve">a </w:t>
      </w:r>
      <w:r>
        <w:t>focus on student participation.</w:t>
      </w:r>
      <w:r>
        <w:br/>
        <w:t>- Monitoring to include faculty publication count and student research involvement rates.</w:t>
      </w:r>
    </w:p>
    <w:p w14:paraId="333162C7" w14:textId="77777777" w:rsidR="00991736" w:rsidRDefault="00000000">
      <w:pPr>
        <w:pStyle w:val="Heading2"/>
      </w:pPr>
      <w:r>
        <w:t>4. Work &amp; Learning Environment</w:t>
      </w:r>
    </w:p>
    <w:p w14:paraId="08A72A30" w14:textId="37445401" w:rsidR="00991736" w:rsidRDefault="00000000">
      <w:r>
        <w:t>- Infrastructure improved to 8–9/10 ratings.</w:t>
      </w:r>
      <w:r>
        <w:br/>
        <w:t>- Library resources expanded</w:t>
      </w:r>
      <w:r w:rsidR="00F80141">
        <w:t>,</w:t>
      </w:r>
      <w:r>
        <w:t xml:space="preserve"> but still need more international subscriptions.</w:t>
      </w:r>
      <w:r>
        <w:br/>
        <w:t>- Student support services strengthened through better career guidance and extracurricular programs.</w:t>
      </w:r>
    </w:p>
    <w:p w14:paraId="100A2844" w14:textId="77777777" w:rsidR="00991736" w:rsidRDefault="00000000">
      <w:pPr>
        <w:pStyle w:val="Heading2"/>
      </w:pPr>
      <w:r>
        <w:t>5. Internationalization, Partnerships &amp; Community Engagement</w:t>
      </w:r>
    </w:p>
    <w:p w14:paraId="70B76E59" w14:textId="799ED0B0" w:rsidR="00991736" w:rsidRDefault="00000000">
      <w:r>
        <w:t>- International mobility programs are promoted but have limited uptake.</w:t>
      </w:r>
      <w:r>
        <w:br/>
        <w:t>- Partnerships increased</w:t>
      </w:r>
      <w:r w:rsidR="00F80141">
        <w:t>,</w:t>
      </w:r>
      <w:r>
        <w:t xml:space="preserve"> but international collaboration </w:t>
      </w:r>
      <w:r w:rsidR="00F80141">
        <w:t xml:space="preserve">is </w:t>
      </w:r>
      <w:r>
        <w:t>still developing.</w:t>
      </w:r>
      <w:r>
        <w:br/>
        <w:t>- Community engagement and research-related outreach show strong growth (9/10).</w:t>
      </w:r>
    </w:p>
    <w:p w14:paraId="48114EA2" w14:textId="77777777" w:rsidR="00991736" w:rsidRDefault="00000000">
      <w:pPr>
        <w:pStyle w:val="Heading2"/>
      </w:pPr>
      <w:r>
        <w:t>6. Excellence in Performance</w:t>
      </w:r>
    </w:p>
    <w:p w14:paraId="5B0271E5" w14:textId="1A1F8B20" w:rsidR="00991736" w:rsidRDefault="00000000">
      <w:r>
        <w:t>- Faculty development initiatives started; participation needs to improve.</w:t>
      </w:r>
      <w:r>
        <w:br/>
        <w:t>- Student progression monitoring systems implemented effectively.</w:t>
      </w:r>
      <w:r>
        <w:br/>
        <w:t xml:space="preserve">- Continuous tracking of dropout, pass rates, and staff development </w:t>
      </w:r>
      <w:r w:rsidR="00F80141">
        <w:t xml:space="preserve">is </w:t>
      </w:r>
      <w:r>
        <w:t>recommended.</w:t>
      </w:r>
    </w:p>
    <w:p w14:paraId="07D83E41" w14:textId="77777777" w:rsidR="00991736" w:rsidRDefault="00000000">
      <w:pPr>
        <w:pStyle w:val="Heading2"/>
      </w:pPr>
      <w:r>
        <w:t>7. Continuous Monitoring Framework</w:t>
      </w:r>
    </w:p>
    <w:tbl>
      <w:tblPr>
        <w:tblW w:w="0" w:type="auto"/>
        <w:tblLook w:val="04A0" w:firstRow="1" w:lastRow="0" w:firstColumn="1" w:lastColumn="0" w:noHBand="0" w:noVBand="1"/>
      </w:tblPr>
      <w:tblGrid>
        <w:gridCol w:w="2160"/>
        <w:gridCol w:w="2160"/>
        <w:gridCol w:w="2160"/>
        <w:gridCol w:w="2160"/>
      </w:tblGrid>
      <w:tr w:rsidR="00991736" w14:paraId="004565A6" w14:textId="77777777">
        <w:tc>
          <w:tcPr>
            <w:tcW w:w="2160" w:type="dxa"/>
          </w:tcPr>
          <w:p w14:paraId="0DD8F1D9" w14:textId="77777777" w:rsidR="00991736" w:rsidRDefault="00000000">
            <w:r>
              <w:t>Monitoring Activity</w:t>
            </w:r>
          </w:p>
        </w:tc>
        <w:tc>
          <w:tcPr>
            <w:tcW w:w="2160" w:type="dxa"/>
          </w:tcPr>
          <w:p w14:paraId="56C2C814" w14:textId="77777777" w:rsidR="00991736" w:rsidRDefault="00000000">
            <w:r>
              <w:t>Frequency</w:t>
            </w:r>
          </w:p>
        </w:tc>
        <w:tc>
          <w:tcPr>
            <w:tcW w:w="2160" w:type="dxa"/>
          </w:tcPr>
          <w:p w14:paraId="09829497" w14:textId="77777777" w:rsidR="00991736" w:rsidRDefault="00000000">
            <w:r>
              <w:t>Responsible Party</w:t>
            </w:r>
          </w:p>
        </w:tc>
        <w:tc>
          <w:tcPr>
            <w:tcW w:w="2160" w:type="dxa"/>
          </w:tcPr>
          <w:p w14:paraId="718B18DA" w14:textId="77777777" w:rsidR="00991736" w:rsidRDefault="00000000">
            <w:r>
              <w:t>Data Source</w:t>
            </w:r>
          </w:p>
        </w:tc>
      </w:tr>
      <w:tr w:rsidR="00991736" w14:paraId="2C63D64F" w14:textId="77777777">
        <w:tc>
          <w:tcPr>
            <w:tcW w:w="2160" w:type="dxa"/>
          </w:tcPr>
          <w:p w14:paraId="01594DED" w14:textId="77777777" w:rsidR="00991736" w:rsidRDefault="00000000">
            <w:r>
              <w:t>Semester Student Satisfaction Surveys</w:t>
            </w:r>
          </w:p>
        </w:tc>
        <w:tc>
          <w:tcPr>
            <w:tcW w:w="2160" w:type="dxa"/>
          </w:tcPr>
          <w:p w14:paraId="5A0F2E8D" w14:textId="77777777" w:rsidR="00991736" w:rsidRDefault="00000000">
            <w:r>
              <w:t>Each semester</w:t>
            </w:r>
          </w:p>
        </w:tc>
        <w:tc>
          <w:tcPr>
            <w:tcW w:w="2160" w:type="dxa"/>
          </w:tcPr>
          <w:p w14:paraId="1379BAF1" w14:textId="77777777" w:rsidR="00991736" w:rsidRDefault="00000000">
            <w:r>
              <w:t>QA Coordinator</w:t>
            </w:r>
          </w:p>
        </w:tc>
        <w:tc>
          <w:tcPr>
            <w:tcW w:w="2160" w:type="dxa"/>
          </w:tcPr>
          <w:p w14:paraId="400574EF" w14:textId="77777777" w:rsidR="00991736" w:rsidRDefault="00000000">
            <w:r>
              <w:t>Survey reports</w:t>
            </w:r>
          </w:p>
        </w:tc>
      </w:tr>
      <w:tr w:rsidR="00991736" w14:paraId="3BD1C8D8" w14:textId="77777777">
        <w:tc>
          <w:tcPr>
            <w:tcW w:w="2160" w:type="dxa"/>
          </w:tcPr>
          <w:p w14:paraId="0D21543E" w14:textId="77777777" w:rsidR="00991736" w:rsidRDefault="00000000">
            <w:r>
              <w:t>Faculty Teaching Evaluations</w:t>
            </w:r>
          </w:p>
        </w:tc>
        <w:tc>
          <w:tcPr>
            <w:tcW w:w="2160" w:type="dxa"/>
          </w:tcPr>
          <w:p w14:paraId="52A98332" w14:textId="77777777" w:rsidR="00991736" w:rsidRDefault="00000000">
            <w:r>
              <w:t>Annual</w:t>
            </w:r>
          </w:p>
        </w:tc>
        <w:tc>
          <w:tcPr>
            <w:tcW w:w="2160" w:type="dxa"/>
          </w:tcPr>
          <w:p w14:paraId="4C1B099A" w14:textId="77777777" w:rsidR="00991736" w:rsidRDefault="00000000">
            <w:r>
              <w:t>Dean’s Office</w:t>
            </w:r>
          </w:p>
        </w:tc>
        <w:tc>
          <w:tcPr>
            <w:tcW w:w="2160" w:type="dxa"/>
          </w:tcPr>
          <w:p w14:paraId="444C3D20" w14:textId="77777777" w:rsidR="00991736" w:rsidRDefault="00000000">
            <w:r>
              <w:t>Evaluation summaries</w:t>
            </w:r>
          </w:p>
        </w:tc>
      </w:tr>
      <w:tr w:rsidR="00991736" w14:paraId="04B0B6FA" w14:textId="77777777">
        <w:tc>
          <w:tcPr>
            <w:tcW w:w="2160" w:type="dxa"/>
          </w:tcPr>
          <w:p w14:paraId="7A12E699" w14:textId="77777777" w:rsidR="00991736" w:rsidRDefault="00000000">
            <w:r>
              <w:t>Research &amp; Publication Review</w:t>
            </w:r>
          </w:p>
        </w:tc>
        <w:tc>
          <w:tcPr>
            <w:tcW w:w="2160" w:type="dxa"/>
          </w:tcPr>
          <w:p w14:paraId="42257D82" w14:textId="77777777" w:rsidR="00991736" w:rsidRDefault="00000000">
            <w:r>
              <w:t>Annual</w:t>
            </w:r>
          </w:p>
        </w:tc>
        <w:tc>
          <w:tcPr>
            <w:tcW w:w="2160" w:type="dxa"/>
          </w:tcPr>
          <w:p w14:paraId="334CBCDE" w14:textId="77777777" w:rsidR="00991736" w:rsidRDefault="00000000">
            <w:r>
              <w:t>Research Committee</w:t>
            </w:r>
          </w:p>
        </w:tc>
        <w:tc>
          <w:tcPr>
            <w:tcW w:w="2160" w:type="dxa"/>
          </w:tcPr>
          <w:p w14:paraId="21F665EB" w14:textId="77777777" w:rsidR="00991736" w:rsidRDefault="00000000">
            <w:r>
              <w:t>Publication database</w:t>
            </w:r>
          </w:p>
        </w:tc>
      </w:tr>
      <w:tr w:rsidR="00991736" w14:paraId="4E683508" w14:textId="77777777">
        <w:tc>
          <w:tcPr>
            <w:tcW w:w="2160" w:type="dxa"/>
          </w:tcPr>
          <w:p w14:paraId="0A6836B1" w14:textId="77777777" w:rsidR="00991736" w:rsidRDefault="00000000">
            <w:r>
              <w:lastRenderedPageBreak/>
              <w:t>Library &amp; Resource Audit</w:t>
            </w:r>
          </w:p>
        </w:tc>
        <w:tc>
          <w:tcPr>
            <w:tcW w:w="2160" w:type="dxa"/>
          </w:tcPr>
          <w:p w14:paraId="5B06DBAC" w14:textId="77777777" w:rsidR="00991736" w:rsidRDefault="00000000">
            <w:r>
              <w:t>Annual</w:t>
            </w:r>
          </w:p>
        </w:tc>
        <w:tc>
          <w:tcPr>
            <w:tcW w:w="2160" w:type="dxa"/>
          </w:tcPr>
          <w:p w14:paraId="3126383E" w14:textId="77777777" w:rsidR="00991736" w:rsidRDefault="00000000">
            <w:r>
              <w:t>Library Head</w:t>
            </w:r>
          </w:p>
        </w:tc>
        <w:tc>
          <w:tcPr>
            <w:tcW w:w="2160" w:type="dxa"/>
          </w:tcPr>
          <w:p w14:paraId="22486570" w14:textId="77777777" w:rsidR="00991736" w:rsidRDefault="00000000">
            <w:r>
              <w:t>Resource access reports</w:t>
            </w:r>
          </w:p>
        </w:tc>
      </w:tr>
      <w:tr w:rsidR="00991736" w14:paraId="03760E11" w14:textId="77777777">
        <w:tc>
          <w:tcPr>
            <w:tcW w:w="2160" w:type="dxa"/>
          </w:tcPr>
          <w:p w14:paraId="0EC7485B" w14:textId="77777777" w:rsidR="00991736" w:rsidRDefault="00000000">
            <w:r>
              <w:t>Internationalization &amp; Partnerships Review</w:t>
            </w:r>
          </w:p>
        </w:tc>
        <w:tc>
          <w:tcPr>
            <w:tcW w:w="2160" w:type="dxa"/>
          </w:tcPr>
          <w:p w14:paraId="0E2F7360" w14:textId="77777777" w:rsidR="00991736" w:rsidRDefault="00000000">
            <w:r>
              <w:t>Annual</w:t>
            </w:r>
          </w:p>
        </w:tc>
        <w:tc>
          <w:tcPr>
            <w:tcW w:w="2160" w:type="dxa"/>
          </w:tcPr>
          <w:p w14:paraId="4D69D2B6" w14:textId="77777777" w:rsidR="00991736" w:rsidRDefault="00000000">
            <w:r>
              <w:t>International Office</w:t>
            </w:r>
          </w:p>
        </w:tc>
        <w:tc>
          <w:tcPr>
            <w:tcW w:w="2160" w:type="dxa"/>
          </w:tcPr>
          <w:p w14:paraId="6FC569BB" w14:textId="77777777" w:rsidR="00991736" w:rsidRDefault="00000000">
            <w:r>
              <w:t>MoU database, mobility stats</w:t>
            </w:r>
          </w:p>
        </w:tc>
      </w:tr>
      <w:tr w:rsidR="00991736" w14:paraId="59DD0813" w14:textId="77777777">
        <w:tc>
          <w:tcPr>
            <w:tcW w:w="2160" w:type="dxa"/>
          </w:tcPr>
          <w:p w14:paraId="630661A3" w14:textId="77777777" w:rsidR="00991736" w:rsidRDefault="00000000">
            <w:r>
              <w:t>Student Progress Monitoring</w:t>
            </w:r>
          </w:p>
        </w:tc>
        <w:tc>
          <w:tcPr>
            <w:tcW w:w="2160" w:type="dxa"/>
          </w:tcPr>
          <w:p w14:paraId="06DCA4A7" w14:textId="77777777" w:rsidR="00991736" w:rsidRDefault="00000000">
            <w:r>
              <w:t>Continuous</w:t>
            </w:r>
          </w:p>
        </w:tc>
        <w:tc>
          <w:tcPr>
            <w:tcW w:w="2160" w:type="dxa"/>
          </w:tcPr>
          <w:p w14:paraId="59A54680" w14:textId="77777777" w:rsidR="00991736" w:rsidRDefault="00000000">
            <w:r>
              <w:t>Academic Office</w:t>
            </w:r>
          </w:p>
        </w:tc>
        <w:tc>
          <w:tcPr>
            <w:tcW w:w="2160" w:type="dxa"/>
          </w:tcPr>
          <w:p w14:paraId="348E804E" w14:textId="77777777" w:rsidR="00991736" w:rsidRDefault="00000000">
            <w:r>
              <w:t>Student Information System</w:t>
            </w:r>
          </w:p>
        </w:tc>
      </w:tr>
      <w:tr w:rsidR="00991736" w14:paraId="4EDE1B49" w14:textId="77777777">
        <w:tc>
          <w:tcPr>
            <w:tcW w:w="2160" w:type="dxa"/>
          </w:tcPr>
          <w:p w14:paraId="0F8BB5A5" w14:textId="77777777" w:rsidR="00991736" w:rsidRDefault="00000000">
            <w:r>
              <w:t>Annual Quality Comparison</w:t>
            </w:r>
          </w:p>
        </w:tc>
        <w:tc>
          <w:tcPr>
            <w:tcW w:w="2160" w:type="dxa"/>
          </w:tcPr>
          <w:p w14:paraId="7DC42E44" w14:textId="77777777" w:rsidR="00991736" w:rsidRDefault="00000000">
            <w:r>
              <w:t>Yearly</w:t>
            </w:r>
          </w:p>
        </w:tc>
        <w:tc>
          <w:tcPr>
            <w:tcW w:w="2160" w:type="dxa"/>
          </w:tcPr>
          <w:p w14:paraId="6A2FD0CD" w14:textId="77777777" w:rsidR="00991736" w:rsidRDefault="00000000">
            <w:r>
              <w:t>QA Office</w:t>
            </w:r>
          </w:p>
        </w:tc>
        <w:tc>
          <w:tcPr>
            <w:tcW w:w="2160" w:type="dxa"/>
          </w:tcPr>
          <w:p w14:paraId="476A2A1B" w14:textId="77777777" w:rsidR="00991736" w:rsidRDefault="00000000">
            <w:r>
              <w:t>Annual Quality Reports</w:t>
            </w:r>
          </w:p>
        </w:tc>
      </w:tr>
    </w:tbl>
    <w:p w14:paraId="39C99251" w14:textId="77777777" w:rsidR="00991736" w:rsidRDefault="00000000">
      <w:pPr>
        <w:pStyle w:val="Heading2"/>
      </w:pPr>
      <w:r>
        <w:t>8. Recommendations</w:t>
      </w:r>
    </w:p>
    <w:p w14:paraId="04FEFC41" w14:textId="22DCE462" w:rsidR="00991736" w:rsidRDefault="00000000">
      <w:r>
        <w:t>1. Strengthen Interactive Learning: Introduce formal training and peer mentoring for faculty.</w:t>
      </w:r>
      <w:r>
        <w:br/>
        <w:t>2. Expand Internationalization: Incentivize student participation in mobility programs.</w:t>
      </w:r>
      <w:r>
        <w:br/>
        <w:t>3. Enhance Faculty Development Programs: Increase participation to 90% in professional workshops.</w:t>
      </w:r>
      <w:r>
        <w:br/>
        <w:t xml:space="preserve">4. Improve Research-Teaching Linkage: Integrate undergraduate research projects into </w:t>
      </w:r>
      <w:r w:rsidR="00F80141">
        <w:t xml:space="preserve">the </w:t>
      </w:r>
      <w:r>
        <w:t>curriculum.</w:t>
      </w:r>
      <w:r>
        <w:br/>
        <w:t>5. Implement a Digital Quality Dashboard: Track satisfaction scores and performance indicators in real time.</w:t>
      </w:r>
    </w:p>
    <w:p w14:paraId="45200063" w14:textId="77777777" w:rsidR="00991736" w:rsidRDefault="00000000">
      <w:pPr>
        <w:pStyle w:val="Heading2"/>
      </w:pPr>
      <w:r>
        <w:t>9. Summary</w:t>
      </w:r>
    </w:p>
    <w:p w14:paraId="77BBA755" w14:textId="6CA87C3A" w:rsidR="00991736" w:rsidRDefault="00F80141">
      <w:r>
        <w:t>During 2024–25, the Faculty of Psychology at UBT College showed significant growth in teaching, research, and student support. Clarity in teaching and access to study materials greatly improved, while research efforts and institutional coordination strengthened. Focus remains on interactive learning, faculty involvement, and internationalization.</w:t>
      </w:r>
    </w:p>
    <w:sectPr w:rsidR="0099173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969973142">
    <w:abstractNumId w:val="8"/>
  </w:num>
  <w:num w:numId="2" w16cid:durableId="1213078774">
    <w:abstractNumId w:val="6"/>
  </w:num>
  <w:num w:numId="3" w16cid:durableId="289634679">
    <w:abstractNumId w:val="5"/>
  </w:num>
  <w:num w:numId="4" w16cid:durableId="170337878">
    <w:abstractNumId w:val="4"/>
  </w:num>
  <w:num w:numId="5" w16cid:durableId="710958953">
    <w:abstractNumId w:val="7"/>
  </w:num>
  <w:num w:numId="6" w16cid:durableId="506290585">
    <w:abstractNumId w:val="3"/>
  </w:num>
  <w:num w:numId="7" w16cid:durableId="1621182799">
    <w:abstractNumId w:val="2"/>
  </w:num>
  <w:num w:numId="8" w16cid:durableId="1306736230">
    <w:abstractNumId w:val="1"/>
  </w:num>
  <w:num w:numId="9" w16cid:durableId="4802735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D5609"/>
    <w:rsid w:val="0015074B"/>
    <w:rsid w:val="00177246"/>
    <w:rsid w:val="0029639D"/>
    <w:rsid w:val="00326F90"/>
    <w:rsid w:val="00394BDC"/>
    <w:rsid w:val="0096437B"/>
    <w:rsid w:val="00991736"/>
    <w:rsid w:val="00AA1D8D"/>
    <w:rsid w:val="00B47730"/>
    <w:rsid w:val="00B568AA"/>
    <w:rsid w:val="00CB0664"/>
    <w:rsid w:val="00F8014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654F105"/>
  <w14:defaultImageDpi w14:val="300"/>
  <w15:docId w15:val="{8F88E7B3-0B64-4D12-A738-D8A2B9345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560</Words>
  <Characters>3866</Characters>
  <Application>Microsoft Office Word</Application>
  <DocSecurity>0</DocSecurity>
  <Lines>214</Lines>
  <Paragraphs>90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4336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deniscelcima@gmail.com</cp:lastModifiedBy>
  <cp:revision>5</cp:revision>
  <dcterms:created xsi:type="dcterms:W3CDTF">2025-10-08T08:10:00Z</dcterms:created>
  <dcterms:modified xsi:type="dcterms:W3CDTF">2025-10-08T08:50:00Z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5760be72-48a8-45cc-a00f-18c840f59d3a</vt:lpwstr>
  </property>
</Properties>
</file>