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C7B8C" w14:textId="77777777" w:rsidR="00CC1130" w:rsidRDefault="00CC1130" w:rsidP="00CC1130">
      <w:pPr>
        <w:pStyle w:val="Title"/>
      </w:pPr>
    </w:p>
    <w:p w14:paraId="58A52B25" w14:textId="5F8BCF0A" w:rsidR="00CC1130" w:rsidRDefault="008E5C27" w:rsidP="00CC1130">
      <w:pPr>
        <w:pStyle w:val="Title"/>
      </w:pPr>
      <w:r>
        <w:t xml:space="preserve">                               </w:t>
      </w:r>
      <w:r>
        <w:rPr>
          <w:noProof/>
        </w:rPr>
        <w:drawing>
          <wp:inline distT="0" distB="0" distL="0" distR="0" wp14:anchorId="60BE3428" wp14:editId="544858B8">
            <wp:extent cx="1752600" cy="1595063"/>
            <wp:effectExtent l="0" t="0" r="0" b="0"/>
            <wp:docPr id="1785721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56609" cy="1598711"/>
                    </a:xfrm>
                    <a:prstGeom prst="rect">
                      <a:avLst/>
                    </a:prstGeom>
                    <a:noFill/>
                  </pic:spPr>
                </pic:pic>
              </a:graphicData>
            </a:graphic>
          </wp:inline>
        </w:drawing>
      </w:r>
    </w:p>
    <w:p w14:paraId="4C967FCB" w14:textId="77777777" w:rsidR="00CC1130" w:rsidRDefault="00CC1130" w:rsidP="00CC1130">
      <w:pPr>
        <w:pStyle w:val="Title"/>
      </w:pPr>
    </w:p>
    <w:p w14:paraId="46258810" w14:textId="7A7E173B" w:rsidR="00CC1130" w:rsidRPr="00D75709" w:rsidRDefault="00CC1130" w:rsidP="00CC1130">
      <w:pPr>
        <w:pStyle w:val="Title"/>
        <w:rPr>
          <w:rFonts w:ascii="Times New Roman" w:hAnsi="Times New Roman" w:cs="Times New Roman"/>
          <w:b/>
          <w:bCs/>
          <w:sz w:val="24"/>
          <w:szCs w:val="24"/>
        </w:rPr>
      </w:pPr>
      <w:r w:rsidRPr="00D75709">
        <w:rPr>
          <w:rFonts w:ascii="Times New Roman" w:hAnsi="Times New Roman" w:cs="Times New Roman"/>
          <w:b/>
          <w:bCs/>
          <w:sz w:val="24"/>
          <w:szCs w:val="24"/>
        </w:rPr>
        <w:t>Annual Quality and Performance Analysis Report</w:t>
      </w:r>
    </w:p>
    <w:p w14:paraId="28E1B571" w14:textId="77777777" w:rsidR="00CC1130" w:rsidRPr="00D75709" w:rsidRDefault="00CC1130" w:rsidP="00CC1130">
      <w:pPr>
        <w:rPr>
          <w:rFonts w:ascii="Times New Roman" w:hAnsi="Times New Roman" w:cs="Times New Roman"/>
          <w:b/>
          <w:bCs/>
          <w:sz w:val="24"/>
          <w:szCs w:val="24"/>
        </w:rPr>
      </w:pPr>
      <w:r w:rsidRPr="00D75709">
        <w:rPr>
          <w:rFonts w:ascii="Times New Roman" w:hAnsi="Times New Roman" w:cs="Times New Roman"/>
          <w:b/>
          <w:bCs/>
          <w:sz w:val="24"/>
          <w:szCs w:val="24"/>
        </w:rPr>
        <w:t>BSc in Psychology, Faculty of Psychology – UBT College</w:t>
      </w:r>
    </w:p>
    <w:p w14:paraId="2CFEA8E6" w14:textId="77777777" w:rsidR="00170D04" w:rsidRDefault="00CC1130" w:rsidP="00170D04">
      <w:pPr>
        <w:rPr>
          <w:rFonts w:ascii="Times New Roman" w:hAnsi="Times New Roman" w:cs="Times New Roman"/>
          <w:b/>
          <w:bCs/>
          <w:sz w:val="24"/>
          <w:szCs w:val="24"/>
        </w:rPr>
      </w:pPr>
      <w:r w:rsidRPr="00D75709">
        <w:rPr>
          <w:rFonts w:ascii="Times New Roman" w:hAnsi="Times New Roman" w:cs="Times New Roman"/>
          <w:b/>
          <w:bCs/>
          <w:sz w:val="24"/>
          <w:szCs w:val="24"/>
        </w:rPr>
        <w:t>Academic Year 202</w:t>
      </w:r>
      <w:r w:rsidR="00170D04">
        <w:rPr>
          <w:rFonts w:ascii="Times New Roman" w:hAnsi="Times New Roman" w:cs="Times New Roman"/>
          <w:b/>
          <w:bCs/>
          <w:sz w:val="24"/>
          <w:szCs w:val="24"/>
        </w:rPr>
        <w:t>4</w:t>
      </w:r>
      <w:r w:rsidRPr="00D75709">
        <w:rPr>
          <w:rFonts w:ascii="Times New Roman" w:hAnsi="Times New Roman" w:cs="Times New Roman"/>
          <w:b/>
          <w:bCs/>
          <w:sz w:val="24"/>
          <w:szCs w:val="24"/>
        </w:rPr>
        <w:t>–202</w:t>
      </w:r>
      <w:r w:rsidR="00170D04">
        <w:rPr>
          <w:rFonts w:ascii="Times New Roman" w:hAnsi="Times New Roman" w:cs="Times New Roman"/>
          <w:b/>
          <w:bCs/>
          <w:sz w:val="24"/>
          <w:szCs w:val="24"/>
        </w:rPr>
        <w:t>5</w:t>
      </w:r>
    </w:p>
    <w:p w14:paraId="22FC95E1" w14:textId="08C948E8" w:rsidR="00CC1130" w:rsidRPr="00D75709" w:rsidRDefault="00CC1130" w:rsidP="00170D04">
      <w:pPr>
        <w:rPr>
          <w:rFonts w:ascii="Times New Roman" w:hAnsi="Times New Roman" w:cs="Times New Roman"/>
          <w:b/>
          <w:bCs/>
          <w:sz w:val="24"/>
          <w:szCs w:val="24"/>
        </w:rPr>
      </w:pPr>
      <w:r w:rsidRPr="00D75709">
        <w:rPr>
          <w:rFonts w:ascii="Times New Roman" w:hAnsi="Times New Roman" w:cs="Times New Roman"/>
          <w:b/>
          <w:bCs/>
          <w:sz w:val="24"/>
          <w:szCs w:val="24"/>
        </w:rPr>
        <w:t>1. Introduction</w:t>
      </w:r>
    </w:p>
    <w:p w14:paraId="4F0E9F3F" w14:textId="713D66AD" w:rsidR="00CC1130" w:rsidRPr="00462FB7" w:rsidRDefault="00D75709" w:rsidP="00CC1130">
      <w:pPr>
        <w:rPr>
          <w:rFonts w:ascii="Times New Roman" w:hAnsi="Times New Roman" w:cs="Times New Roman"/>
          <w:sz w:val="24"/>
          <w:szCs w:val="24"/>
        </w:rPr>
      </w:pPr>
      <w:r>
        <w:rPr>
          <w:rFonts w:ascii="Times New Roman" w:hAnsi="Times New Roman" w:cs="Times New Roman"/>
          <w:sz w:val="24"/>
          <w:szCs w:val="24"/>
        </w:rPr>
        <w:t>This report provides a detailed analysis of the key performance indicators (KPIs) for the Bachelor of Science (BSc) in Psychology program at UBT College. The structure aligns with the format outlined in the Annual Quality Report 2024–2025, while integrating the specific metrics, standards, and commentary from the Faculty Self-Evaluation Report.</w:t>
      </w:r>
      <w:r>
        <w:rPr>
          <w:rFonts w:ascii="Times New Roman" w:hAnsi="Times New Roman" w:cs="Times New Roman"/>
          <w:sz w:val="24"/>
          <w:szCs w:val="24"/>
        </w:rPr>
        <w:br/>
      </w:r>
      <w:r>
        <w:rPr>
          <w:rFonts w:ascii="Times New Roman" w:hAnsi="Times New Roman" w:cs="Times New Roman"/>
          <w:sz w:val="24"/>
          <w:szCs w:val="24"/>
        </w:rPr>
        <w:br/>
        <w:t>The purpose of this analysis is to assess program performance against institutional quality benchmarks, highlight strengths, pinpoint areas for improvement, and offer practical recommendations to improve teaching, learning, research, and student satisfaction.</w:t>
      </w:r>
    </w:p>
    <w:p w14:paraId="7F000ACD" w14:textId="77777777" w:rsidR="00CC1130" w:rsidRPr="00D75709" w:rsidRDefault="00CC1130" w:rsidP="00CC1130">
      <w:pPr>
        <w:pStyle w:val="Heading1"/>
        <w:rPr>
          <w:rFonts w:ascii="Times New Roman" w:hAnsi="Times New Roman" w:cs="Times New Roman"/>
          <w:b/>
          <w:bCs/>
          <w:color w:val="auto"/>
          <w:sz w:val="24"/>
          <w:szCs w:val="24"/>
        </w:rPr>
      </w:pPr>
      <w:r w:rsidRPr="00D75709">
        <w:rPr>
          <w:rFonts w:ascii="Times New Roman" w:hAnsi="Times New Roman" w:cs="Times New Roman"/>
          <w:b/>
          <w:bCs/>
          <w:color w:val="auto"/>
          <w:sz w:val="24"/>
          <w:szCs w:val="24"/>
        </w:rPr>
        <w:t>2. Teaching and Learning</w:t>
      </w:r>
    </w:p>
    <w:p w14:paraId="1F9205FE" w14:textId="77777777" w:rsidR="00462FB7" w:rsidRPr="00FB4AFA" w:rsidRDefault="00462FB7" w:rsidP="00462FB7">
      <w:pPr>
        <w:spacing w:before="100" w:beforeAutospacing="1" w:after="100" w:afterAutospacing="1" w:line="240" w:lineRule="auto"/>
        <w:outlineLvl w:val="2"/>
        <w:rPr>
          <w:rFonts w:ascii="Times New Roman" w:eastAsia="Times New Roman" w:hAnsi="Times New Roman" w:cs="Times New Roman"/>
          <w:sz w:val="24"/>
          <w:szCs w:val="24"/>
        </w:rPr>
      </w:pPr>
      <w:r w:rsidRPr="00FB4AFA">
        <w:rPr>
          <w:rFonts w:ascii="Times New Roman" w:eastAsia="Times New Roman" w:hAnsi="Times New Roman" w:cs="Times New Roman"/>
          <w:sz w:val="24"/>
          <w:szCs w:val="24"/>
        </w:rPr>
        <w:t>Analysis of Student Satisfaction Scores (by Academic Year)</w:t>
      </w:r>
    </w:p>
    <w:p w14:paraId="3FFC993F" w14:textId="6EE0D197" w:rsidR="00462FB7" w:rsidRPr="00FB4AFA" w:rsidRDefault="00462FB7" w:rsidP="00462FB7">
      <w:pPr>
        <w:spacing w:before="100" w:beforeAutospacing="1" w:after="100" w:afterAutospacing="1" w:line="240" w:lineRule="auto"/>
        <w:rPr>
          <w:rFonts w:ascii="Times New Roman" w:eastAsia="Times New Roman" w:hAnsi="Times New Roman" w:cs="Times New Roman"/>
          <w:sz w:val="24"/>
          <w:szCs w:val="24"/>
        </w:rPr>
      </w:pPr>
      <w:r w:rsidRPr="00FB4AFA">
        <w:rPr>
          <w:rFonts w:ascii="Times New Roman" w:eastAsia="Times New Roman" w:hAnsi="Times New Roman" w:cs="Times New Roman"/>
          <w:sz w:val="24"/>
          <w:szCs w:val="24"/>
        </w:rPr>
        <w:t>First-year students generally express high satisfaction, especially regarding clarity in obligations (4.12/5) and continuous assessment (4.55/5), indicating that evaluation methods are seen as fair and transparent. However, some areas need improvement — both clarity of explanations (4.2/5) and availability of study materials (4.2/5) received slightly lower scores, pointing to a need to improve instructional support and access to learning resources.</w:t>
      </w:r>
    </w:p>
    <w:p w14:paraId="588FD3A9" w14:textId="0490D31C" w:rsidR="00462FB7" w:rsidRPr="00FB4AFA" w:rsidRDefault="00FB4AFA" w:rsidP="00462FB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Second-year students show mixed feedback. Punctuality (4.3/5) is rated highly, reflecting well-organized courses. However, interactivity (around 4.1/5) and continuous assessment (3.9/5) scores indicate some decline in student engagement and perceptions of fairness or </w:t>
      </w:r>
      <w:r>
        <w:rPr>
          <w:rFonts w:ascii="Times New Roman" w:eastAsia="Times New Roman" w:hAnsi="Times New Roman" w:cs="Times New Roman"/>
          <w:sz w:val="24"/>
          <w:szCs w:val="24"/>
        </w:rPr>
        <w:lastRenderedPageBreak/>
        <w:t>usefulness of ongoing evaluations. Introducing more collaborative and participatory learning activities may help improve these areas.</w:t>
      </w:r>
    </w:p>
    <w:p w14:paraId="20B7E911" w14:textId="5656D76D" w:rsidR="00462FB7" w:rsidRPr="00FB4AFA" w:rsidRDefault="00FB4AFA" w:rsidP="00462FB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3rd Year Students:</w:t>
      </w:r>
      <w:r>
        <w:rPr>
          <w:rFonts w:ascii="Times New Roman" w:eastAsia="Times New Roman" w:hAnsi="Times New Roman" w:cs="Times New Roman"/>
          <w:sz w:val="24"/>
          <w:szCs w:val="24"/>
        </w:rPr>
        <w:br/>
        <w:t>Third-year students report the highest overall satisfaction, particularly excelling in study materials (4.6/5) and clarity of obligations (4.5/5). This shows that, by their final year, students have improved access to resources and a clearer understanding of academic expectations. The findings indicate that the educational experience becomes more organized and effective as students advance.</w:t>
      </w:r>
    </w:p>
    <w:p w14:paraId="4A74EF84" w14:textId="795EA556" w:rsidR="00462FB7" w:rsidRPr="00FB4AFA" w:rsidRDefault="00462FB7" w:rsidP="00462FB7">
      <w:pPr>
        <w:spacing w:after="0" w:line="240" w:lineRule="auto"/>
        <w:rPr>
          <w:rFonts w:ascii="Times New Roman" w:eastAsia="Times New Roman" w:hAnsi="Times New Roman" w:cs="Times New Roman"/>
          <w:sz w:val="24"/>
          <w:szCs w:val="24"/>
        </w:rPr>
      </w:pPr>
    </w:p>
    <w:p w14:paraId="71FED647" w14:textId="77777777" w:rsidR="00462FB7" w:rsidRPr="00FB4AFA" w:rsidRDefault="00462FB7" w:rsidP="00462FB7">
      <w:pPr>
        <w:rPr>
          <w:rFonts w:ascii="Times New Roman" w:hAnsi="Times New Roman" w:cs="Times New Roman"/>
          <w:sz w:val="24"/>
          <w:szCs w:val="24"/>
        </w:rPr>
      </w:pPr>
    </w:p>
    <w:p w14:paraId="3FAB4F49" w14:textId="75FCDB60"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br/>
      </w:r>
      <w:r w:rsidRPr="00D75709">
        <w:rPr>
          <w:rFonts w:ascii="Times New Roman" w:hAnsi="Times New Roman" w:cs="Times New Roman"/>
          <w:b/>
          <w:bCs/>
          <w:sz w:val="24"/>
          <w:szCs w:val="24"/>
        </w:rPr>
        <w:t>Internal Evaluation Findings</w:t>
      </w:r>
      <w:r w:rsidRPr="00D75709">
        <w:rPr>
          <w:rFonts w:ascii="Times New Roman" w:hAnsi="Times New Roman" w:cs="Times New Roman"/>
          <w:sz w:val="24"/>
          <w:szCs w:val="24"/>
        </w:rPr>
        <w:br/>
      </w:r>
      <w:r w:rsidRPr="00FB4AFA">
        <w:rPr>
          <w:rFonts w:ascii="Times New Roman" w:hAnsi="Times New Roman" w:cs="Times New Roman"/>
          <w:sz w:val="24"/>
          <w:szCs w:val="24"/>
        </w:rPr>
        <w:t>- Curriculum: Logical course progression (9/10), strong coverage of core disciplines (9/10), and alignment with institutional mission (9/10).</w:t>
      </w:r>
      <w:r w:rsidRPr="00FB4AFA">
        <w:rPr>
          <w:rFonts w:ascii="Times New Roman" w:hAnsi="Times New Roman" w:cs="Times New Roman"/>
          <w:sz w:val="24"/>
          <w:szCs w:val="24"/>
        </w:rPr>
        <w:br/>
        <w:t>- Teaching Quality: Use of varied pedagogical methods rated 8/10; interactive and research-based learning was less consistent (7/10).</w:t>
      </w:r>
      <w:r w:rsidRPr="00FB4AFA">
        <w:rPr>
          <w:rFonts w:ascii="Times New Roman" w:hAnsi="Times New Roman" w:cs="Times New Roman"/>
          <w:sz w:val="24"/>
          <w:szCs w:val="24"/>
        </w:rPr>
        <w:br/>
        <w:t>- Assessment Practices: Learning outcomes mapped clearly (9/10); grading reliability ensured through moderation (8/10); student appeals system functional (8/10).</w:t>
      </w:r>
      <w:r w:rsidRPr="00FB4AFA">
        <w:rPr>
          <w:rFonts w:ascii="Times New Roman" w:hAnsi="Times New Roman" w:cs="Times New Roman"/>
          <w:sz w:val="24"/>
          <w:szCs w:val="24"/>
        </w:rPr>
        <w:br/>
      </w:r>
      <w:r w:rsidRPr="00FB4AFA">
        <w:rPr>
          <w:rFonts w:ascii="Times New Roman" w:hAnsi="Times New Roman" w:cs="Times New Roman"/>
          <w:sz w:val="24"/>
          <w:szCs w:val="24"/>
        </w:rPr>
        <w:br/>
        <w:t>Key Insights</w:t>
      </w:r>
      <w:r w:rsidRPr="00FB4AFA">
        <w:rPr>
          <w:rFonts w:ascii="Times New Roman" w:hAnsi="Times New Roman" w:cs="Times New Roman"/>
          <w:sz w:val="24"/>
          <w:szCs w:val="24"/>
        </w:rPr>
        <w:br/>
        <w:t xml:space="preserve">- </w:t>
      </w:r>
      <w:r w:rsidR="00543F28">
        <w:rPr>
          <w:rFonts w:ascii="Times New Roman" w:hAnsi="Times New Roman" w:cs="Times New Roman"/>
          <w:sz w:val="24"/>
          <w:szCs w:val="24"/>
        </w:rPr>
        <w:t xml:space="preserve">To maintain </w:t>
      </w:r>
      <w:r w:rsidR="00064D84">
        <w:rPr>
          <w:rFonts w:ascii="Times New Roman" w:hAnsi="Times New Roman" w:cs="Times New Roman"/>
          <w:sz w:val="24"/>
          <w:szCs w:val="24"/>
        </w:rPr>
        <w:t>students'</w:t>
      </w:r>
      <w:r w:rsidR="00543F28">
        <w:rPr>
          <w:rFonts w:ascii="Times New Roman" w:hAnsi="Times New Roman" w:cs="Times New Roman"/>
          <w:sz w:val="24"/>
          <w:szCs w:val="24"/>
        </w:rPr>
        <w:t xml:space="preserve"> satisfaction during the years of study</w:t>
      </w:r>
      <w:r w:rsidRPr="00FB4AFA">
        <w:rPr>
          <w:rFonts w:ascii="Times New Roman" w:hAnsi="Times New Roman" w:cs="Times New Roman"/>
          <w:sz w:val="24"/>
          <w:szCs w:val="24"/>
        </w:rPr>
        <w:br/>
        <w:t xml:space="preserve">- Interactivity and material availability </w:t>
      </w:r>
      <w:r w:rsidR="00064D84">
        <w:rPr>
          <w:rFonts w:ascii="Times New Roman" w:hAnsi="Times New Roman" w:cs="Times New Roman"/>
          <w:sz w:val="24"/>
          <w:szCs w:val="24"/>
        </w:rPr>
        <w:t>are</w:t>
      </w:r>
      <w:r w:rsidR="00543F28">
        <w:rPr>
          <w:rFonts w:ascii="Times New Roman" w:hAnsi="Times New Roman" w:cs="Times New Roman"/>
          <w:sz w:val="24"/>
          <w:szCs w:val="24"/>
        </w:rPr>
        <w:t xml:space="preserve"> to be the focus</w:t>
      </w:r>
      <w:r w:rsidRPr="00FB4AFA">
        <w:rPr>
          <w:rFonts w:ascii="Times New Roman" w:hAnsi="Times New Roman" w:cs="Times New Roman"/>
          <w:sz w:val="24"/>
          <w:szCs w:val="24"/>
        </w:rPr>
        <w:t>.</w:t>
      </w:r>
      <w:r w:rsidRPr="00FB4AFA">
        <w:rPr>
          <w:rFonts w:ascii="Times New Roman" w:hAnsi="Times New Roman" w:cs="Times New Roman"/>
          <w:sz w:val="24"/>
          <w:szCs w:val="24"/>
        </w:rPr>
        <w:br/>
        <w:t>- Institutional self-evaluation confirms strong curriculum design but highlights the need for more student-centered teaching and enhanced feedback mechanisms.</w:t>
      </w:r>
    </w:p>
    <w:p w14:paraId="2A0D8441" w14:textId="77777777" w:rsidR="00CC1130" w:rsidRPr="00D75709" w:rsidRDefault="00CC1130" w:rsidP="00CC1130">
      <w:pPr>
        <w:pStyle w:val="Heading1"/>
        <w:rPr>
          <w:rFonts w:ascii="Times New Roman" w:hAnsi="Times New Roman" w:cs="Times New Roman"/>
          <w:b/>
          <w:bCs/>
          <w:color w:val="auto"/>
          <w:sz w:val="24"/>
          <w:szCs w:val="24"/>
        </w:rPr>
      </w:pPr>
      <w:r w:rsidRPr="00D75709">
        <w:rPr>
          <w:rFonts w:ascii="Times New Roman" w:hAnsi="Times New Roman" w:cs="Times New Roman"/>
          <w:b/>
          <w:bCs/>
          <w:sz w:val="24"/>
          <w:szCs w:val="24"/>
        </w:rPr>
        <w:t>3</w:t>
      </w:r>
      <w:r w:rsidRPr="00D75709">
        <w:rPr>
          <w:rFonts w:ascii="Times New Roman" w:hAnsi="Times New Roman" w:cs="Times New Roman"/>
          <w:b/>
          <w:bCs/>
          <w:color w:val="auto"/>
          <w:sz w:val="24"/>
          <w:szCs w:val="24"/>
        </w:rPr>
        <w:t>. Scientific Research, Innovation, and Creative Work</w:t>
      </w:r>
    </w:p>
    <w:p w14:paraId="63977832" w14:textId="77777777"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t>- Research Alignment: Faculty objectives strongly mirror institutional strategy (9/10).</w:t>
      </w:r>
      <w:r w:rsidRPr="00FB4AFA">
        <w:rPr>
          <w:rFonts w:ascii="Times New Roman" w:hAnsi="Times New Roman" w:cs="Times New Roman"/>
          <w:sz w:val="24"/>
          <w:szCs w:val="24"/>
        </w:rPr>
        <w:br/>
        <w:t>- Staff Research Output: Frequent publications (8/10), diverse outputs including community projects (9/10).</w:t>
      </w:r>
      <w:r w:rsidRPr="00FB4AFA">
        <w:rPr>
          <w:rFonts w:ascii="Times New Roman" w:hAnsi="Times New Roman" w:cs="Times New Roman"/>
          <w:sz w:val="24"/>
          <w:szCs w:val="24"/>
        </w:rPr>
        <w:br/>
        <w:t>- Integration with Teaching: Research outcomes are increasingly integrated into courses (8/10), though student involvement is inconsistent.</w:t>
      </w:r>
      <w:r w:rsidRPr="00FB4AFA">
        <w:rPr>
          <w:rFonts w:ascii="Times New Roman" w:hAnsi="Times New Roman" w:cs="Times New Roman"/>
          <w:sz w:val="24"/>
          <w:szCs w:val="24"/>
        </w:rPr>
        <w:br/>
      </w:r>
      <w:r w:rsidRPr="00FB4AFA">
        <w:rPr>
          <w:rFonts w:ascii="Times New Roman" w:hAnsi="Times New Roman" w:cs="Times New Roman"/>
          <w:sz w:val="24"/>
          <w:szCs w:val="24"/>
        </w:rPr>
        <w:br/>
        <w:t>Observation: While faculty research quality is strong, opportunities exist to expand industry collaboration and increase student participation in research projects.</w:t>
      </w:r>
    </w:p>
    <w:p w14:paraId="44EAF40D" w14:textId="77777777" w:rsidR="00CC1130" w:rsidRPr="00D75709" w:rsidRDefault="00CC1130" w:rsidP="00CC1130">
      <w:pPr>
        <w:pStyle w:val="Heading1"/>
        <w:rPr>
          <w:rFonts w:ascii="Times New Roman" w:hAnsi="Times New Roman" w:cs="Times New Roman"/>
          <w:b/>
          <w:bCs/>
          <w:color w:val="auto"/>
          <w:sz w:val="24"/>
          <w:szCs w:val="24"/>
        </w:rPr>
      </w:pPr>
      <w:r w:rsidRPr="00D75709">
        <w:rPr>
          <w:rFonts w:ascii="Times New Roman" w:hAnsi="Times New Roman" w:cs="Times New Roman"/>
          <w:b/>
          <w:bCs/>
          <w:color w:val="auto"/>
          <w:sz w:val="24"/>
          <w:szCs w:val="24"/>
        </w:rPr>
        <w:t>4. Work and Learning Environment</w:t>
      </w:r>
    </w:p>
    <w:p w14:paraId="04A1610E" w14:textId="77777777"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t>- Infrastructure: Premises and equipment rated 8/10; IT labs and licensed software are up-to-date (9/10).</w:t>
      </w:r>
      <w:r w:rsidRPr="00FB4AFA">
        <w:rPr>
          <w:rFonts w:ascii="Times New Roman" w:hAnsi="Times New Roman" w:cs="Times New Roman"/>
          <w:sz w:val="24"/>
          <w:szCs w:val="24"/>
        </w:rPr>
        <w:br/>
      </w:r>
      <w:r w:rsidRPr="00FB4AFA">
        <w:rPr>
          <w:rFonts w:ascii="Times New Roman" w:hAnsi="Times New Roman" w:cs="Times New Roman"/>
          <w:sz w:val="24"/>
          <w:szCs w:val="24"/>
        </w:rPr>
        <w:lastRenderedPageBreak/>
        <w:t>- Library Resources: Adequate but not exceptional (8/10); subscriptions to international journals could be expanded.</w:t>
      </w:r>
      <w:r w:rsidRPr="00FB4AFA">
        <w:rPr>
          <w:rFonts w:ascii="Times New Roman" w:hAnsi="Times New Roman" w:cs="Times New Roman"/>
          <w:sz w:val="24"/>
          <w:szCs w:val="24"/>
        </w:rPr>
        <w:br/>
        <w:t>- Student Support: Career services well-utilized (9/10); extracurricular activities well-promoted (8/10); support staff adequate (8/10).</w:t>
      </w:r>
      <w:r w:rsidRPr="00FB4AFA">
        <w:rPr>
          <w:rFonts w:ascii="Times New Roman" w:hAnsi="Times New Roman" w:cs="Times New Roman"/>
          <w:sz w:val="24"/>
          <w:szCs w:val="24"/>
        </w:rPr>
        <w:br/>
      </w:r>
      <w:r w:rsidRPr="00FB4AFA">
        <w:rPr>
          <w:rFonts w:ascii="Times New Roman" w:hAnsi="Times New Roman" w:cs="Times New Roman"/>
          <w:sz w:val="24"/>
          <w:szCs w:val="24"/>
        </w:rPr>
        <w:br/>
        <w:t>Observation: Facilities are generally sufficient, but peak-time overcrowding and limited specialized resources are issues.</w:t>
      </w:r>
    </w:p>
    <w:p w14:paraId="3E1510C1" w14:textId="77777777" w:rsidR="00CC1130" w:rsidRPr="00D75709" w:rsidRDefault="00CC1130" w:rsidP="00CC1130">
      <w:pPr>
        <w:pStyle w:val="Heading1"/>
        <w:rPr>
          <w:rFonts w:ascii="Times New Roman" w:hAnsi="Times New Roman" w:cs="Times New Roman"/>
          <w:b/>
          <w:bCs/>
          <w:color w:val="auto"/>
          <w:sz w:val="24"/>
          <w:szCs w:val="24"/>
        </w:rPr>
      </w:pPr>
      <w:r w:rsidRPr="00FB4AFA">
        <w:rPr>
          <w:rFonts w:ascii="Times New Roman" w:hAnsi="Times New Roman" w:cs="Times New Roman"/>
          <w:sz w:val="24"/>
          <w:szCs w:val="24"/>
        </w:rPr>
        <w:t>5</w:t>
      </w:r>
      <w:r w:rsidRPr="00D75709">
        <w:rPr>
          <w:rFonts w:ascii="Times New Roman" w:hAnsi="Times New Roman" w:cs="Times New Roman"/>
          <w:b/>
          <w:bCs/>
          <w:color w:val="auto"/>
          <w:sz w:val="24"/>
          <w:szCs w:val="24"/>
        </w:rPr>
        <w:t>. Internationalization, Partnerships, and Community Engagement</w:t>
      </w:r>
    </w:p>
    <w:p w14:paraId="49309E92" w14:textId="77777777"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t>- Mobility: Programs are regularly advertised (9/10), but student uptake remains limited (7/10).</w:t>
      </w:r>
      <w:r w:rsidRPr="00FB4AFA">
        <w:rPr>
          <w:rFonts w:ascii="Times New Roman" w:hAnsi="Times New Roman" w:cs="Times New Roman"/>
          <w:sz w:val="24"/>
          <w:szCs w:val="24"/>
        </w:rPr>
        <w:br/>
        <w:t>- Partnerships: Collaborations with other HEIs and community partners are present but not fully developed (8/10).</w:t>
      </w:r>
      <w:r w:rsidRPr="00FB4AFA">
        <w:rPr>
          <w:rFonts w:ascii="Times New Roman" w:hAnsi="Times New Roman" w:cs="Times New Roman"/>
          <w:sz w:val="24"/>
          <w:szCs w:val="24"/>
        </w:rPr>
        <w:br/>
        <w:t>- Community Engagement: Increasingly active in community-related research and services (9/10).</w:t>
      </w:r>
      <w:r w:rsidRPr="00FB4AFA">
        <w:rPr>
          <w:rFonts w:ascii="Times New Roman" w:hAnsi="Times New Roman" w:cs="Times New Roman"/>
          <w:sz w:val="24"/>
          <w:szCs w:val="24"/>
        </w:rPr>
        <w:br/>
      </w:r>
      <w:r w:rsidRPr="00FB4AFA">
        <w:rPr>
          <w:rFonts w:ascii="Times New Roman" w:hAnsi="Times New Roman" w:cs="Times New Roman"/>
          <w:sz w:val="24"/>
          <w:szCs w:val="24"/>
        </w:rPr>
        <w:br/>
        <w:t>Observation: Internationalization requires stronger promotion, while community engagement shows promising growth.</w:t>
      </w:r>
    </w:p>
    <w:p w14:paraId="69401470" w14:textId="77777777" w:rsidR="00CC1130" w:rsidRPr="00D75709" w:rsidRDefault="00CC1130" w:rsidP="00CC1130">
      <w:pPr>
        <w:pStyle w:val="Heading1"/>
        <w:rPr>
          <w:rFonts w:ascii="Times New Roman" w:hAnsi="Times New Roman" w:cs="Times New Roman"/>
          <w:b/>
          <w:bCs/>
          <w:color w:val="auto"/>
          <w:sz w:val="24"/>
          <w:szCs w:val="24"/>
        </w:rPr>
      </w:pPr>
      <w:r w:rsidRPr="00D75709">
        <w:rPr>
          <w:rFonts w:ascii="Times New Roman" w:hAnsi="Times New Roman" w:cs="Times New Roman"/>
          <w:b/>
          <w:bCs/>
          <w:color w:val="auto"/>
          <w:sz w:val="24"/>
          <w:szCs w:val="24"/>
        </w:rPr>
        <w:t>6. Excellence in Performance</w:t>
      </w:r>
    </w:p>
    <w:p w14:paraId="5A5CFEE0" w14:textId="77777777"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t>Academic Staff Indicators</w:t>
      </w:r>
      <w:r w:rsidRPr="00FB4AFA">
        <w:rPr>
          <w:rFonts w:ascii="Times New Roman" w:hAnsi="Times New Roman" w:cs="Times New Roman"/>
          <w:sz w:val="24"/>
          <w:szCs w:val="24"/>
        </w:rPr>
        <w:br/>
        <w:t>- Recruitment processes are transparent and fair (9/10).</w:t>
      </w:r>
      <w:r w:rsidRPr="00FB4AFA">
        <w:rPr>
          <w:rFonts w:ascii="Times New Roman" w:hAnsi="Times New Roman" w:cs="Times New Roman"/>
          <w:sz w:val="24"/>
          <w:szCs w:val="24"/>
        </w:rPr>
        <w:br/>
        <w:t>- Staff qualifications align well with teaching requirements (9/10).</w:t>
      </w:r>
      <w:r w:rsidRPr="00FB4AFA">
        <w:rPr>
          <w:rFonts w:ascii="Times New Roman" w:hAnsi="Times New Roman" w:cs="Times New Roman"/>
          <w:sz w:val="24"/>
          <w:szCs w:val="24"/>
        </w:rPr>
        <w:br/>
        <w:t>- Professional development is supported, but participation rates are moderate (7/10).</w:t>
      </w:r>
      <w:r w:rsidRPr="00FB4AFA">
        <w:rPr>
          <w:rFonts w:ascii="Times New Roman" w:hAnsi="Times New Roman" w:cs="Times New Roman"/>
          <w:sz w:val="24"/>
          <w:szCs w:val="24"/>
        </w:rPr>
        <w:br/>
        <w:t>- Student-to-teacher ratios remain acceptable (8/10).</w:t>
      </w:r>
      <w:r w:rsidRPr="00FB4AFA">
        <w:rPr>
          <w:rFonts w:ascii="Times New Roman" w:hAnsi="Times New Roman" w:cs="Times New Roman"/>
          <w:sz w:val="24"/>
          <w:szCs w:val="24"/>
        </w:rPr>
        <w:br/>
      </w:r>
      <w:r w:rsidRPr="00FB4AFA">
        <w:rPr>
          <w:rFonts w:ascii="Times New Roman" w:hAnsi="Times New Roman" w:cs="Times New Roman"/>
          <w:sz w:val="24"/>
          <w:szCs w:val="24"/>
        </w:rPr>
        <w:br/>
        <w:t>Student Progression and Outcomes</w:t>
      </w:r>
      <w:r w:rsidRPr="00FB4AFA">
        <w:rPr>
          <w:rFonts w:ascii="Times New Roman" w:hAnsi="Times New Roman" w:cs="Times New Roman"/>
          <w:sz w:val="24"/>
          <w:szCs w:val="24"/>
        </w:rPr>
        <w:br/>
        <w:t>- Monitoring systems for progression and completion are effective (8–9/10).</w:t>
      </w:r>
      <w:r w:rsidRPr="00FB4AFA">
        <w:rPr>
          <w:rFonts w:ascii="Times New Roman" w:hAnsi="Times New Roman" w:cs="Times New Roman"/>
          <w:sz w:val="24"/>
          <w:szCs w:val="24"/>
        </w:rPr>
        <w:br/>
        <w:t>- Dropout and pass rates are published but not fully detailed.</w:t>
      </w:r>
      <w:r w:rsidRPr="00FB4AFA">
        <w:rPr>
          <w:rFonts w:ascii="Times New Roman" w:hAnsi="Times New Roman" w:cs="Times New Roman"/>
          <w:sz w:val="24"/>
          <w:szCs w:val="24"/>
        </w:rPr>
        <w:br/>
        <w:t>- Year 3 satisfaction decline indicates risks for program reputation if unaddressed.</w:t>
      </w:r>
    </w:p>
    <w:p w14:paraId="3CAAD0AF" w14:textId="77777777" w:rsidR="00CC1130" w:rsidRPr="00D75709" w:rsidRDefault="00CC1130" w:rsidP="00CC1130">
      <w:pPr>
        <w:pStyle w:val="Heading1"/>
        <w:rPr>
          <w:rFonts w:ascii="Times New Roman" w:hAnsi="Times New Roman" w:cs="Times New Roman"/>
          <w:b/>
          <w:bCs/>
          <w:color w:val="auto"/>
          <w:sz w:val="24"/>
          <w:szCs w:val="24"/>
        </w:rPr>
      </w:pPr>
      <w:r w:rsidRPr="00D75709">
        <w:rPr>
          <w:rFonts w:ascii="Times New Roman" w:hAnsi="Times New Roman" w:cs="Times New Roman"/>
          <w:b/>
          <w:bCs/>
          <w:color w:val="auto"/>
          <w:sz w:val="24"/>
          <w:szCs w:val="24"/>
        </w:rPr>
        <w:t>7. Recommendations</w:t>
      </w:r>
    </w:p>
    <w:p w14:paraId="0014A657" w14:textId="1B5DE643"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t>1. Enhance Teaching Methods</w:t>
      </w:r>
      <w:r w:rsidRPr="00FB4AFA">
        <w:rPr>
          <w:rFonts w:ascii="Times New Roman" w:hAnsi="Times New Roman" w:cs="Times New Roman"/>
          <w:sz w:val="24"/>
          <w:szCs w:val="24"/>
        </w:rPr>
        <w:br/>
        <w:t xml:space="preserve">   - Adopt more interactive and student-centered approaches across all years.</w:t>
      </w:r>
      <w:r w:rsidRPr="00FB4AFA">
        <w:rPr>
          <w:rFonts w:ascii="Times New Roman" w:hAnsi="Times New Roman" w:cs="Times New Roman"/>
          <w:sz w:val="24"/>
          <w:szCs w:val="24"/>
        </w:rPr>
        <w:br/>
        <w:t xml:space="preserve">   - Standardize and expand </w:t>
      </w:r>
      <w:r w:rsidR="00D75709">
        <w:rPr>
          <w:rFonts w:ascii="Times New Roman" w:hAnsi="Times New Roman" w:cs="Times New Roman"/>
          <w:sz w:val="24"/>
          <w:szCs w:val="24"/>
        </w:rPr>
        <w:t xml:space="preserve">the </w:t>
      </w:r>
      <w:r w:rsidRPr="00FB4AFA">
        <w:rPr>
          <w:rFonts w:ascii="Times New Roman" w:hAnsi="Times New Roman" w:cs="Times New Roman"/>
          <w:sz w:val="24"/>
          <w:szCs w:val="24"/>
        </w:rPr>
        <w:t>use of contemporary teaching technologies.</w:t>
      </w:r>
      <w:r w:rsidRPr="00FB4AFA">
        <w:rPr>
          <w:rFonts w:ascii="Times New Roman" w:hAnsi="Times New Roman" w:cs="Times New Roman"/>
          <w:sz w:val="24"/>
          <w:szCs w:val="24"/>
        </w:rPr>
        <w:br/>
      </w:r>
      <w:r w:rsidRPr="00FB4AFA">
        <w:rPr>
          <w:rFonts w:ascii="Times New Roman" w:hAnsi="Times New Roman" w:cs="Times New Roman"/>
          <w:sz w:val="24"/>
          <w:szCs w:val="24"/>
        </w:rPr>
        <w:br/>
        <w:t>2. Improve Study Materials Access</w:t>
      </w:r>
      <w:r w:rsidRPr="00FB4AFA">
        <w:rPr>
          <w:rFonts w:ascii="Times New Roman" w:hAnsi="Times New Roman" w:cs="Times New Roman"/>
          <w:sz w:val="24"/>
          <w:szCs w:val="24"/>
        </w:rPr>
        <w:br/>
        <w:t xml:space="preserve">   - Ensure consistent availability of updated course materials in both physical and online platforms.</w:t>
      </w:r>
      <w:r w:rsidRPr="00FB4AFA">
        <w:rPr>
          <w:rFonts w:ascii="Times New Roman" w:hAnsi="Times New Roman" w:cs="Times New Roman"/>
          <w:sz w:val="24"/>
          <w:szCs w:val="24"/>
        </w:rPr>
        <w:br/>
      </w:r>
      <w:r w:rsidRPr="00FB4AFA">
        <w:rPr>
          <w:rFonts w:ascii="Times New Roman" w:hAnsi="Times New Roman" w:cs="Times New Roman"/>
          <w:sz w:val="24"/>
          <w:szCs w:val="24"/>
        </w:rPr>
        <w:lastRenderedPageBreak/>
        <w:t xml:space="preserve">   - Expand library subscriptions, particularly international journals.</w:t>
      </w:r>
      <w:r w:rsidRPr="00FB4AFA">
        <w:rPr>
          <w:rFonts w:ascii="Times New Roman" w:hAnsi="Times New Roman" w:cs="Times New Roman"/>
          <w:sz w:val="24"/>
          <w:szCs w:val="24"/>
        </w:rPr>
        <w:br/>
      </w:r>
      <w:r w:rsidRPr="00FB4AFA">
        <w:rPr>
          <w:rFonts w:ascii="Times New Roman" w:hAnsi="Times New Roman" w:cs="Times New Roman"/>
          <w:sz w:val="24"/>
          <w:szCs w:val="24"/>
        </w:rPr>
        <w:br/>
        <w:t xml:space="preserve">3. Address </w:t>
      </w:r>
      <w:r w:rsidR="007B7904">
        <w:rPr>
          <w:rFonts w:ascii="Times New Roman" w:hAnsi="Times New Roman" w:cs="Times New Roman"/>
          <w:sz w:val="24"/>
          <w:szCs w:val="24"/>
        </w:rPr>
        <w:t>to</w:t>
      </w:r>
      <w:r w:rsidRPr="00FB4AFA">
        <w:rPr>
          <w:rFonts w:ascii="Times New Roman" w:hAnsi="Times New Roman" w:cs="Times New Roman"/>
          <w:sz w:val="24"/>
          <w:szCs w:val="24"/>
        </w:rPr>
        <w:t xml:space="preserve"> Year 3 </w:t>
      </w:r>
      <w:r w:rsidR="007B7904">
        <w:rPr>
          <w:rFonts w:ascii="Times New Roman" w:hAnsi="Times New Roman" w:cs="Times New Roman"/>
          <w:sz w:val="24"/>
          <w:szCs w:val="24"/>
        </w:rPr>
        <w:t>students</w:t>
      </w:r>
      <w:r w:rsidRPr="00FB4AFA">
        <w:rPr>
          <w:rFonts w:ascii="Times New Roman" w:hAnsi="Times New Roman" w:cs="Times New Roman"/>
          <w:sz w:val="24"/>
          <w:szCs w:val="24"/>
        </w:rPr>
        <w:br/>
        <w:t xml:space="preserve">   - Prioritize mentoring, clarity of obligations, and material availability for senior students.</w:t>
      </w:r>
      <w:r w:rsidRPr="00FB4AFA">
        <w:rPr>
          <w:rFonts w:ascii="Times New Roman" w:hAnsi="Times New Roman" w:cs="Times New Roman"/>
          <w:sz w:val="24"/>
          <w:szCs w:val="24"/>
        </w:rPr>
        <w:br/>
        <w:t xml:space="preserve">   - Provide faculty training specifically on advanced-year engagement.</w:t>
      </w:r>
      <w:r w:rsidRPr="00FB4AFA">
        <w:rPr>
          <w:rFonts w:ascii="Times New Roman" w:hAnsi="Times New Roman" w:cs="Times New Roman"/>
          <w:sz w:val="24"/>
          <w:szCs w:val="24"/>
        </w:rPr>
        <w:br/>
      </w:r>
      <w:r w:rsidRPr="00FB4AFA">
        <w:rPr>
          <w:rFonts w:ascii="Times New Roman" w:hAnsi="Times New Roman" w:cs="Times New Roman"/>
          <w:sz w:val="24"/>
          <w:szCs w:val="24"/>
        </w:rPr>
        <w:br/>
        <w:t>4. Strengthen Internationalization</w:t>
      </w:r>
      <w:r w:rsidRPr="00FB4AFA">
        <w:rPr>
          <w:rFonts w:ascii="Times New Roman" w:hAnsi="Times New Roman" w:cs="Times New Roman"/>
          <w:sz w:val="24"/>
          <w:szCs w:val="24"/>
        </w:rPr>
        <w:br/>
        <w:t xml:space="preserve">   - Incentivize student participation in mobility programs.</w:t>
      </w:r>
      <w:r w:rsidRPr="00FB4AFA">
        <w:rPr>
          <w:rFonts w:ascii="Times New Roman" w:hAnsi="Times New Roman" w:cs="Times New Roman"/>
          <w:sz w:val="24"/>
          <w:szCs w:val="24"/>
        </w:rPr>
        <w:br/>
        <w:t xml:space="preserve">   - Expand bilateral agreements with foreign universities.</w:t>
      </w:r>
      <w:r w:rsidRPr="00FB4AFA">
        <w:rPr>
          <w:rFonts w:ascii="Times New Roman" w:hAnsi="Times New Roman" w:cs="Times New Roman"/>
          <w:sz w:val="24"/>
          <w:szCs w:val="24"/>
        </w:rPr>
        <w:br/>
      </w:r>
      <w:r w:rsidRPr="00FB4AFA">
        <w:rPr>
          <w:rFonts w:ascii="Times New Roman" w:hAnsi="Times New Roman" w:cs="Times New Roman"/>
          <w:sz w:val="24"/>
          <w:szCs w:val="24"/>
        </w:rPr>
        <w:br/>
        <w:t>5. Expand Research Integration</w:t>
      </w:r>
      <w:r w:rsidRPr="00FB4AFA">
        <w:rPr>
          <w:rFonts w:ascii="Times New Roman" w:hAnsi="Times New Roman" w:cs="Times New Roman"/>
          <w:sz w:val="24"/>
          <w:szCs w:val="24"/>
        </w:rPr>
        <w:br/>
        <w:t xml:space="preserve">   - Encourage broader student involvement in faculty research projects.</w:t>
      </w:r>
      <w:r w:rsidRPr="00FB4AFA">
        <w:rPr>
          <w:rFonts w:ascii="Times New Roman" w:hAnsi="Times New Roman" w:cs="Times New Roman"/>
          <w:sz w:val="24"/>
          <w:szCs w:val="24"/>
        </w:rPr>
        <w:br/>
        <w:t xml:space="preserve">   - Increase collaboration with industry for applied research.</w:t>
      </w:r>
    </w:p>
    <w:p w14:paraId="333E0623" w14:textId="77777777" w:rsidR="00CC1130" w:rsidRPr="00D75709" w:rsidRDefault="00CC1130" w:rsidP="00CC1130">
      <w:pPr>
        <w:pStyle w:val="Heading1"/>
        <w:rPr>
          <w:rFonts w:ascii="Times New Roman" w:hAnsi="Times New Roman" w:cs="Times New Roman"/>
          <w:b/>
          <w:bCs/>
          <w:color w:val="auto"/>
          <w:sz w:val="24"/>
          <w:szCs w:val="24"/>
        </w:rPr>
      </w:pPr>
      <w:r w:rsidRPr="00D75709">
        <w:rPr>
          <w:rFonts w:ascii="Times New Roman" w:hAnsi="Times New Roman" w:cs="Times New Roman"/>
          <w:b/>
          <w:bCs/>
          <w:color w:val="auto"/>
          <w:sz w:val="24"/>
          <w:szCs w:val="24"/>
        </w:rPr>
        <w:t>8. Conclusion</w:t>
      </w:r>
    </w:p>
    <w:p w14:paraId="6D7E3ED6" w14:textId="7C576271" w:rsidR="00CC1130" w:rsidRPr="00FB4AFA" w:rsidRDefault="00CC1130" w:rsidP="00CC1130">
      <w:pPr>
        <w:rPr>
          <w:rFonts w:ascii="Times New Roman" w:hAnsi="Times New Roman" w:cs="Times New Roman"/>
          <w:sz w:val="24"/>
          <w:szCs w:val="24"/>
        </w:rPr>
      </w:pPr>
      <w:r w:rsidRPr="00FB4AFA">
        <w:rPr>
          <w:rFonts w:ascii="Times New Roman" w:hAnsi="Times New Roman" w:cs="Times New Roman"/>
          <w:sz w:val="24"/>
          <w:szCs w:val="24"/>
        </w:rPr>
        <w:t>The BSc in Psychology program demonstrates strong alignment with UBT’s mission, a robust curriculum, and effective quality assurance systems. With targeted improvements, the Faculty of Psychology is well-positioned to strengthen academic excellence, student success, and societal impact.</w:t>
      </w:r>
    </w:p>
    <w:p w14:paraId="07A3937B" w14:textId="77777777" w:rsidR="009F7C65" w:rsidRPr="00FB4AFA" w:rsidRDefault="009F7C65">
      <w:pPr>
        <w:rPr>
          <w:rFonts w:ascii="Times New Roman" w:hAnsi="Times New Roman" w:cs="Times New Roman"/>
          <w:sz w:val="24"/>
          <w:szCs w:val="24"/>
        </w:rPr>
      </w:pPr>
    </w:p>
    <w:sectPr w:rsidR="009F7C65" w:rsidRPr="00FB4AFA" w:rsidSect="00CC113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130"/>
    <w:rsid w:val="00040D5D"/>
    <w:rsid w:val="0004642C"/>
    <w:rsid w:val="00046C65"/>
    <w:rsid w:val="00064D84"/>
    <w:rsid w:val="00170D04"/>
    <w:rsid w:val="002D1B66"/>
    <w:rsid w:val="00462FB7"/>
    <w:rsid w:val="004807F2"/>
    <w:rsid w:val="004B0A09"/>
    <w:rsid w:val="004D3772"/>
    <w:rsid w:val="00543F28"/>
    <w:rsid w:val="00544F1B"/>
    <w:rsid w:val="005B6AE2"/>
    <w:rsid w:val="00731145"/>
    <w:rsid w:val="00775B64"/>
    <w:rsid w:val="007B7904"/>
    <w:rsid w:val="008E5C27"/>
    <w:rsid w:val="009011D6"/>
    <w:rsid w:val="009F7C65"/>
    <w:rsid w:val="00A60CD1"/>
    <w:rsid w:val="00A65209"/>
    <w:rsid w:val="00AC0900"/>
    <w:rsid w:val="00CC1130"/>
    <w:rsid w:val="00D75709"/>
    <w:rsid w:val="00FB4A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45B4A9"/>
  <w15:chartTrackingRefBased/>
  <w15:docId w15:val="{6D896FA2-5BCE-4507-90A2-7ADD78952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1130"/>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CC1130"/>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C1130"/>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C1130"/>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C1130"/>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C1130"/>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C113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C113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C113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C113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113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C11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C113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C113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C113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C11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11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11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1130"/>
    <w:rPr>
      <w:rFonts w:eastAsiaTheme="majorEastAsia" w:cstheme="majorBidi"/>
      <w:color w:val="272727" w:themeColor="text1" w:themeTint="D8"/>
    </w:rPr>
  </w:style>
  <w:style w:type="paragraph" w:styleId="Title">
    <w:name w:val="Title"/>
    <w:basedOn w:val="Normal"/>
    <w:next w:val="Normal"/>
    <w:link w:val="TitleChar"/>
    <w:uiPriority w:val="10"/>
    <w:qFormat/>
    <w:rsid w:val="00CC113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C11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1130"/>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C11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1130"/>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C1130"/>
    <w:rPr>
      <w:i/>
      <w:iCs/>
      <w:color w:val="404040" w:themeColor="text1" w:themeTint="BF"/>
    </w:rPr>
  </w:style>
  <w:style w:type="paragraph" w:styleId="ListParagraph">
    <w:name w:val="List Paragraph"/>
    <w:basedOn w:val="Normal"/>
    <w:uiPriority w:val="34"/>
    <w:qFormat/>
    <w:rsid w:val="00CC1130"/>
    <w:pPr>
      <w:spacing w:after="160"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CC1130"/>
    <w:rPr>
      <w:i/>
      <w:iCs/>
      <w:color w:val="2F5496" w:themeColor="accent1" w:themeShade="BF"/>
    </w:rPr>
  </w:style>
  <w:style w:type="paragraph" w:styleId="IntenseQuote">
    <w:name w:val="Intense Quote"/>
    <w:basedOn w:val="Normal"/>
    <w:next w:val="Normal"/>
    <w:link w:val="IntenseQuoteChar"/>
    <w:uiPriority w:val="30"/>
    <w:qFormat/>
    <w:rsid w:val="00CC1130"/>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C1130"/>
    <w:rPr>
      <w:i/>
      <w:iCs/>
      <w:color w:val="2F5496" w:themeColor="accent1" w:themeShade="BF"/>
    </w:rPr>
  </w:style>
  <w:style w:type="character" w:styleId="IntenseReference">
    <w:name w:val="Intense Reference"/>
    <w:basedOn w:val="DefaultParagraphFont"/>
    <w:uiPriority w:val="32"/>
    <w:qFormat/>
    <w:rsid w:val="00CC113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811</Words>
  <Characters>5472</Characters>
  <Application>Microsoft Office Word</Application>
  <DocSecurity>0</DocSecurity>
  <Lines>118</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deniscelcima@gmail.com</dc:creator>
  <cp:keywords/>
  <dc:description/>
  <cp:lastModifiedBy>deniscelcima@gmail.com</cp:lastModifiedBy>
  <cp:revision>7</cp:revision>
  <dcterms:created xsi:type="dcterms:W3CDTF">2025-09-29T21:15:00Z</dcterms:created>
  <dcterms:modified xsi:type="dcterms:W3CDTF">2025-10-08T09:46:00Z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5a691276-b913-459b-b33b-3f1f914cfe2e</vt:lpwstr>
  </property>
</Properties>
</file>