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4D" w:rsidRDefault="00967B25">
      <w:pPr>
        <w:pStyle w:val="BodyText"/>
        <w:ind w:left="4748"/>
        <w:rPr>
          <w:rFonts w:ascii="Times New Roman"/>
          <w:sz w:val="20"/>
        </w:rPr>
      </w:pPr>
      <w:r>
        <w:rPr>
          <w:rFonts w:ascii="Times New Roman"/>
          <w:noProof/>
          <w:sz w:val="20"/>
          <w:lang w:val="en-GB" w:eastAsia="en-GB"/>
        </w:rPr>
        <w:drawing>
          <wp:inline distT="0" distB="0" distL="0" distR="0">
            <wp:extent cx="651817" cy="661797"/>
            <wp:effectExtent l="0" t="0" r="0" b="0"/>
            <wp:docPr id="1" name="image1.jpeg"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1817" cy="661797"/>
                    </a:xfrm>
                    <a:prstGeom prst="rect">
                      <a:avLst/>
                    </a:prstGeom>
                  </pic:spPr>
                </pic:pic>
              </a:graphicData>
            </a:graphic>
          </wp:inline>
        </w:drawing>
      </w:r>
    </w:p>
    <w:p w:rsidR="00FF324D" w:rsidRDefault="00FF324D">
      <w:pPr>
        <w:pStyle w:val="BodyText"/>
        <w:rPr>
          <w:rFonts w:ascii="Times New Roman"/>
          <w:sz w:val="9"/>
        </w:rPr>
      </w:pPr>
    </w:p>
    <w:p w:rsidR="00FF324D" w:rsidRDefault="00967B25">
      <w:pPr>
        <w:pStyle w:val="BodyText"/>
        <w:spacing w:before="96"/>
        <w:ind w:left="1439" w:right="1036"/>
        <w:jc w:val="center"/>
      </w:pPr>
      <w:r>
        <w:rPr>
          <w:spacing w:val="-1"/>
        </w:rPr>
        <w:t>............................................................................................................</w:t>
      </w:r>
      <w:r>
        <w:rPr>
          <w:spacing w:val="-3"/>
        </w:rPr>
        <w:t xml:space="preserve"> </w:t>
      </w:r>
      <w:r>
        <w:t>.......................................</w:t>
      </w:r>
      <w:r>
        <w:rPr>
          <w:spacing w:val="-2"/>
        </w:rPr>
        <w:t xml:space="preserve"> </w:t>
      </w:r>
      <w:r>
        <w:t>...</w:t>
      </w:r>
      <w:r>
        <w:rPr>
          <w:spacing w:val="-1"/>
        </w:rPr>
        <w:t xml:space="preserve"> </w:t>
      </w:r>
      <w:r>
        <w:t>........................</w:t>
      </w:r>
    </w:p>
    <w:p w:rsidR="00FF324D" w:rsidRDefault="00967B25">
      <w:pPr>
        <w:pStyle w:val="Title"/>
        <w:ind w:left="1435"/>
      </w:pPr>
      <w:r>
        <w:t>Syllabusi</w:t>
      </w:r>
      <w:bookmarkStart w:id="0" w:name="_GoBack"/>
      <w:bookmarkEnd w:id="0"/>
    </w:p>
    <w:p w:rsidR="00FF324D" w:rsidRDefault="004845BE" w:rsidP="004845BE">
      <w:pPr>
        <w:pStyle w:val="BodyText"/>
        <w:spacing w:before="9"/>
        <w:jc w:val="center"/>
        <w:rPr>
          <w:rFonts w:ascii="Tahoma" w:eastAsia="Tahoma" w:hAnsi="Tahoma" w:cs="Tahoma"/>
          <w:b/>
          <w:bCs/>
          <w:sz w:val="24"/>
          <w:szCs w:val="24"/>
        </w:rPr>
      </w:pPr>
      <w:r w:rsidRPr="004845BE">
        <w:rPr>
          <w:rFonts w:ascii="Tahoma" w:eastAsia="Tahoma" w:hAnsi="Tahoma" w:cs="Tahoma"/>
          <w:b/>
          <w:bCs/>
          <w:sz w:val="24"/>
          <w:szCs w:val="24"/>
        </w:rPr>
        <w:t>Curriculum- B.Sc. architecture</w:t>
      </w:r>
    </w:p>
    <w:p w:rsidR="004845BE" w:rsidRPr="004845BE" w:rsidRDefault="004845BE" w:rsidP="004845BE">
      <w:pPr>
        <w:pStyle w:val="BodyText"/>
        <w:spacing w:before="9"/>
        <w:jc w:val="center"/>
        <w:rPr>
          <w:rFonts w:ascii="Tahoma"/>
          <w:b/>
        </w:rPr>
      </w:pPr>
    </w:p>
    <w:tbl>
      <w:tblPr>
        <w:tblStyle w:val="TableNormal1"/>
        <w:tblW w:w="0" w:type="auto"/>
        <w:tblInd w:w="115" w:type="dxa"/>
        <w:tblLayout w:type="fixed"/>
        <w:tblLook w:val="01E0" w:firstRow="1" w:lastRow="1" w:firstColumn="1" w:lastColumn="1" w:noHBand="0" w:noVBand="0"/>
      </w:tblPr>
      <w:tblGrid>
        <w:gridCol w:w="1930"/>
        <w:gridCol w:w="3111"/>
        <w:gridCol w:w="1857"/>
        <w:gridCol w:w="1318"/>
        <w:gridCol w:w="1819"/>
      </w:tblGrid>
      <w:tr w:rsidR="00FF324D" w:rsidTr="00F971A6">
        <w:trPr>
          <w:trHeight w:val="383"/>
        </w:trPr>
        <w:tc>
          <w:tcPr>
            <w:tcW w:w="1930" w:type="dxa"/>
            <w:vMerge w:val="restart"/>
            <w:tcBorders>
              <w:top w:val="single" w:sz="6" w:space="0" w:color="7E7E7E"/>
              <w:left w:val="single" w:sz="6" w:space="0" w:color="7E7E7E"/>
              <w:bottom w:val="single" w:sz="6" w:space="0" w:color="7E7E7E"/>
              <w:right w:val="single" w:sz="6" w:space="0" w:color="7E7E7E"/>
            </w:tcBorders>
            <w:shd w:val="clear" w:color="auto" w:fill="D9E1F3"/>
          </w:tcPr>
          <w:p w:rsidR="00FF324D" w:rsidRDefault="00FF324D">
            <w:pPr>
              <w:pStyle w:val="TableParagraph"/>
              <w:rPr>
                <w:rFonts w:ascii="Tahoma"/>
                <w:b/>
                <w:sz w:val="18"/>
              </w:rPr>
            </w:pPr>
          </w:p>
          <w:p w:rsidR="00FF324D" w:rsidRDefault="004845BE">
            <w:pPr>
              <w:pStyle w:val="TableParagraph"/>
              <w:spacing w:before="136"/>
              <w:ind w:left="107"/>
              <w:rPr>
                <w:rFonts w:ascii="Arial" w:hAnsi="Arial"/>
                <w:b/>
                <w:sz w:val="17"/>
              </w:rPr>
            </w:pPr>
            <w:r>
              <w:rPr>
                <w:rFonts w:ascii="Arial" w:hAnsi="Arial"/>
                <w:b/>
                <w:sz w:val="17"/>
              </w:rPr>
              <w:t>S</w:t>
            </w:r>
            <w:r w:rsidRPr="004845BE">
              <w:rPr>
                <w:rFonts w:ascii="Arial" w:hAnsi="Arial"/>
                <w:b/>
                <w:sz w:val="17"/>
              </w:rPr>
              <w:t>ubject</w:t>
            </w:r>
          </w:p>
        </w:tc>
        <w:tc>
          <w:tcPr>
            <w:tcW w:w="8105" w:type="dxa"/>
            <w:gridSpan w:val="4"/>
            <w:tcBorders>
              <w:top w:val="single" w:sz="6" w:space="0" w:color="7E7E7E"/>
              <w:left w:val="single" w:sz="6" w:space="0" w:color="7E7E7E"/>
              <w:right w:val="single" w:sz="6" w:space="0" w:color="7E7E7E"/>
            </w:tcBorders>
          </w:tcPr>
          <w:p w:rsidR="004845BE" w:rsidRDefault="004845BE" w:rsidP="004845BE">
            <w:pPr>
              <w:pStyle w:val="TableParagraph"/>
              <w:spacing w:line="260" w:lineRule="exact"/>
              <w:ind w:left="2495" w:right="2478"/>
              <w:jc w:val="center"/>
              <w:rPr>
                <w:b/>
              </w:rPr>
            </w:pPr>
          </w:p>
          <w:p w:rsidR="00FF324D" w:rsidRPr="004845BE" w:rsidRDefault="004845BE" w:rsidP="004845BE">
            <w:pPr>
              <w:pStyle w:val="TableParagraph"/>
              <w:spacing w:line="260" w:lineRule="exact"/>
              <w:ind w:left="2495" w:right="2478"/>
              <w:jc w:val="center"/>
              <w:rPr>
                <w:b/>
              </w:rPr>
            </w:pPr>
            <w:r w:rsidRPr="004845BE">
              <w:rPr>
                <w:b/>
              </w:rPr>
              <w:t>SOCIOLOGY OF WORK</w:t>
            </w:r>
          </w:p>
        </w:tc>
      </w:tr>
      <w:tr w:rsidR="00FF324D" w:rsidTr="00F971A6">
        <w:trPr>
          <w:trHeight w:val="289"/>
        </w:trPr>
        <w:tc>
          <w:tcPr>
            <w:tcW w:w="1930" w:type="dxa"/>
            <w:vMerge/>
            <w:tcBorders>
              <w:top w:val="nil"/>
              <w:left w:val="single" w:sz="6" w:space="0" w:color="7E7E7E"/>
              <w:bottom w:val="single" w:sz="6" w:space="0" w:color="7E7E7E"/>
              <w:right w:val="single" w:sz="6" w:space="0" w:color="7E7E7E"/>
            </w:tcBorders>
            <w:shd w:val="clear" w:color="auto" w:fill="D9E1F3"/>
          </w:tcPr>
          <w:p w:rsidR="00FF324D" w:rsidRDefault="00FF324D">
            <w:pPr>
              <w:rPr>
                <w:sz w:val="2"/>
                <w:szCs w:val="2"/>
              </w:rPr>
            </w:pPr>
          </w:p>
        </w:tc>
        <w:tc>
          <w:tcPr>
            <w:tcW w:w="3111" w:type="dxa"/>
            <w:tcBorders>
              <w:left w:val="single" w:sz="6" w:space="0" w:color="7E7E7E"/>
            </w:tcBorders>
            <w:shd w:val="clear" w:color="auto" w:fill="F1F1F1"/>
          </w:tcPr>
          <w:p w:rsidR="00FF324D" w:rsidRDefault="004845BE" w:rsidP="004845BE">
            <w:pPr>
              <w:pStyle w:val="TableParagraph"/>
              <w:spacing w:before="54"/>
              <w:ind w:left="1576" w:right="1138"/>
              <w:jc w:val="center"/>
              <w:rPr>
                <w:rFonts w:ascii="Arial"/>
                <w:b/>
                <w:sz w:val="17"/>
              </w:rPr>
            </w:pPr>
            <w:r w:rsidRPr="004845BE">
              <w:rPr>
                <w:rFonts w:ascii="Tahoma"/>
                <w:b/>
                <w:sz w:val="16"/>
                <w:szCs w:val="16"/>
              </w:rPr>
              <w:t>Type</w:t>
            </w:r>
            <w:r w:rsidRPr="004845BE">
              <w:rPr>
                <w:rFonts w:ascii="Arial"/>
                <w:b/>
                <w:sz w:val="16"/>
                <w:szCs w:val="16"/>
              </w:rPr>
              <w:t xml:space="preserve"> </w:t>
            </w:r>
          </w:p>
        </w:tc>
        <w:tc>
          <w:tcPr>
            <w:tcW w:w="1857" w:type="dxa"/>
            <w:shd w:val="clear" w:color="auto" w:fill="F1F1F1"/>
          </w:tcPr>
          <w:p w:rsidR="00FF324D" w:rsidRPr="004845BE" w:rsidRDefault="00967B25" w:rsidP="004845BE">
            <w:pPr>
              <w:pStyle w:val="TableParagraph"/>
              <w:spacing w:before="54"/>
              <w:ind w:left="731" w:right="367"/>
              <w:jc w:val="center"/>
              <w:rPr>
                <w:rFonts w:ascii="Arial"/>
                <w:b/>
                <w:sz w:val="16"/>
                <w:szCs w:val="16"/>
              </w:rPr>
            </w:pPr>
            <w:r w:rsidRPr="004845BE">
              <w:rPr>
                <w:rFonts w:ascii="Arial"/>
                <w:b/>
                <w:sz w:val="16"/>
                <w:szCs w:val="16"/>
              </w:rPr>
              <w:t>Semest</w:t>
            </w:r>
            <w:r w:rsidR="004845BE" w:rsidRPr="004845BE">
              <w:rPr>
                <w:rFonts w:ascii="Arial"/>
                <w:b/>
                <w:sz w:val="16"/>
                <w:szCs w:val="16"/>
              </w:rPr>
              <w:t>er</w:t>
            </w:r>
          </w:p>
        </w:tc>
        <w:tc>
          <w:tcPr>
            <w:tcW w:w="1318" w:type="dxa"/>
            <w:shd w:val="clear" w:color="auto" w:fill="F1F1F1"/>
          </w:tcPr>
          <w:p w:rsidR="00FF324D" w:rsidRDefault="00967B25">
            <w:pPr>
              <w:pStyle w:val="TableParagraph"/>
              <w:spacing w:before="54"/>
              <w:ind w:left="385" w:right="438"/>
              <w:jc w:val="center"/>
              <w:rPr>
                <w:rFonts w:ascii="Arial"/>
                <w:b/>
                <w:sz w:val="17"/>
              </w:rPr>
            </w:pPr>
            <w:r>
              <w:rPr>
                <w:rFonts w:ascii="Arial"/>
                <w:b/>
                <w:sz w:val="17"/>
              </w:rPr>
              <w:t>ECTS</w:t>
            </w:r>
          </w:p>
        </w:tc>
        <w:tc>
          <w:tcPr>
            <w:tcW w:w="1819" w:type="dxa"/>
            <w:tcBorders>
              <w:right w:val="single" w:sz="6" w:space="0" w:color="7E7E7E"/>
            </w:tcBorders>
            <w:shd w:val="clear" w:color="auto" w:fill="F1F1F1"/>
          </w:tcPr>
          <w:p w:rsidR="00FF324D" w:rsidRDefault="004845BE" w:rsidP="004845BE">
            <w:pPr>
              <w:pStyle w:val="TableParagraph"/>
              <w:spacing w:before="54"/>
              <w:ind w:left="730" w:right="683"/>
              <w:jc w:val="center"/>
              <w:rPr>
                <w:rFonts w:ascii="Arial"/>
                <w:b/>
                <w:sz w:val="17"/>
              </w:rPr>
            </w:pPr>
            <w:r>
              <w:rPr>
                <w:rFonts w:ascii="Arial"/>
                <w:b/>
                <w:sz w:val="17"/>
              </w:rPr>
              <w:t>c</w:t>
            </w:r>
            <w:r w:rsidR="00967B25">
              <w:rPr>
                <w:rFonts w:ascii="Arial"/>
                <w:b/>
                <w:sz w:val="17"/>
              </w:rPr>
              <w:t>od</w:t>
            </w:r>
            <w:r>
              <w:rPr>
                <w:rFonts w:ascii="Arial"/>
                <w:b/>
                <w:sz w:val="17"/>
              </w:rPr>
              <w:t>e</w:t>
            </w:r>
          </w:p>
        </w:tc>
      </w:tr>
      <w:tr w:rsidR="00FF324D" w:rsidTr="00F971A6">
        <w:trPr>
          <w:trHeight w:val="397"/>
        </w:trPr>
        <w:tc>
          <w:tcPr>
            <w:tcW w:w="1930" w:type="dxa"/>
            <w:vMerge/>
            <w:tcBorders>
              <w:top w:val="nil"/>
              <w:left w:val="single" w:sz="6" w:space="0" w:color="7E7E7E"/>
              <w:bottom w:val="single" w:sz="6" w:space="0" w:color="7E7E7E"/>
              <w:right w:val="single" w:sz="6" w:space="0" w:color="7E7E7E"/>
            </w:tcBorders>
            <w:shd w:val="clear" w:color="auto" w:fill="D9E1F3"/>
          </w:tcPr>
          <w:p w:rsidR="00FF324D" w:rsidRDefault="00FF324D">
            <w:pPr>
              <w:rPr>
                <w:sz w:val="2"/>
                <w:szCs w:val="2"/>
              </w:rPr>
            </w:pPr>
          </w:p>
        </w:tc>
        <w:tc>
          <w:tcPr>
            <w:tcW w:w="3111" w:type="dxa"/>
            <w:tcBorders>
              <w:left w:val="single" w:sz="6" w:space="0" w:color="7E7E7E"/>
              <w:bottom w:val="single" w:sz="6" w:space="0" w:color="7E7E7E"/>
            </w:tcBorders>
          </w:tcPr>
          <w:p w:rsidR="00FF324D" w:rsidRDefault="004845BE">
            <w:pPr>
              <w:pStyle w:val="TableParagraph"/>
              <w:spacing w:before="6"/>
              <w:ind w:left="1176"/>
              <w:rPr>
                <w:sz w:val="17"/>
              </w:rPr>
            </w:pPr>
            <w:r w:rsidRPr="004845BE">
              <w:rPr>
                <w:color w:val="404040"/>
                <w:sz w:val="17"/>
              </w:rPr>
              <w:t>BY CHOICE</w:t>
            </w:r>
            <w:r w:rsidR="00967B25">
              <w:rPr>
                <w:color w:val="404040"/>
                <w:spacing w:val="-2"/>
                <w:sz w:val="17"/>
              </w:rPr>
              <w:t xml:space="preserve"> </w:t>
            </w:r>
            <w:r w:rsidR="00967B25">
              <w:rPr>
                <w:color w:val="404040"/>
                <w:sz w:val="17"/>
              </w:rPr>
              <w:t>(O)</w:t>
            </w:r>
          </w:p>
        </w:tc>
        <w:tc>
          <w:tcPr>
            <w:tcW w:w="1857" w:type="dxa"/>
            <w:tcBorders>
              <w:bottom w:val="single" w:sz="6" w:space="0" w:color="7E7E7E"/>
            </w:tcBorders>
          </w:tcPr>
          <w:p w:rsidR="00FF324D" w:rsidRDefault="00D77315">
            <w:pPr>
              <w:pStyle w:val="TableParagraph"/>
              <w:spacing w:before="104"/>
              <w:ind w:left="364"/>
              <w:jc w:val="center"/>
              <w:rPr>
                <w:sz w:val="17"/>
              </w:rPr>
            </w:pPr>
            <w:r>
              <w:rPr>
                <w:sz w:val="17"/>
              </w:rPr>
              <w:t>1</w:t>
            </w:r>
          </w:p>
        </w:tc>
        <w:tc>
          <w:tcPr>
            <w:tcW w:w="1318" w:type="dxa"/>
            <w:tcBorders>
              <w:bottom w:val="single" w:sz="6" w:space="0" w:color="7E7E7E"/>
            </w:tcBorders>
          </w:tcPr>
          <w:p w:rsidR="00FF324D" w:rsidRDefault="00D77315">
            <w:pPr>
              <w:pStyle w:val="TableParagraph"/>
              <w:spacing w:before="104"/>
              <w:ind w:right="52"/>
              <w:jc w:val="center"/>
              <w:rPr>
                <w:sz w:val="17"/>
              </w:rPr>
            </w:pPr>
            <w:r>
              <w:rPr>
                <w:sz w:val="17"/>
              </w:rPr>
              <w:t>2</w:t>
            </w:r>
          </w:p>
        </w:tc>
        <w:tc>
          <w:tcPr>
            <w:tcW w:w="1819" w:type="dxa"/>
            <w:tcBorders>
              <w:bottom w:val="single" w:sz="6" w:space="0" w:color="7E7E7E"/>
              <w:right w:val="single" w:sz="6" w:space="0" w:color="7E7E7E"/>
            </w:tcBorders>
          </w:tcPr>
          <w:p w:rsidR="00FF324D" w:rsidRDefault="00967B25" w:rsidP="00D77315">
            <w:pPr>
              <w:pStyle w:val="TableParagraph"/>
              <w:spacing w:before="104"/>
              <w:ind w:left="478"/>
              <w:rPr>
                <w:sz w:val="17"/>
              </w:rPr>
            </w:pPr>
            <w:r>
              <w:rPr>
                <w:color w:val="404040"/>
                <w:sz w:val="17"/>
              </w:rPr>
              <w:t>30-</w:t>
            </w:r>
            <w:r w:rsidR="00D77315">
              <w:rPr>
                <w:color w:val="404040"/>
                <w:sz w:val="17"/>
              </w:rPr>
              <w:t>SOP</w:t>
            </w:r>
            <w:r>
              <w:rPr>
                <w:color w:val="404040"/>
                <w:sz w:val="17"/>
              </w:rPr>
              <w:t>-</w:t>
            </w:r>
            <w:r w:rsidR="00D77315">
              <w:rPr>
                <w:color w:val="404040"/>
                <w:sz w:val="17"/>
              </w:rPr>
              <w:t>052</w:t>
            </w:r>
          </w:p>
        </w:tc>
      </w:tr>
      <w:tr w:rsidR="00FF324D" w:rsidTr="00F971A6">
        <w:trPr>
          <w:trHeight w:val="281"/>
        </w:trPr>
        <w:tc>
          <w:tcPr>
            <w:tcW w:w="1930" w:type="dxa"/>
            <w:tcBorders>
              <w:top w:val="single" w:sz="6" w:space="0" w:color="7E7E7E"/>
              <w:left w:val="single" w:sz="6" w:space="0" w:color="7E7E7E"/>
            </w:tcBorders>
            <w:shd w:val="clear" w:color="auto" w:fill="D9E1F3"/>
          </w:tcPr>
          <w:p w:rsidR="00FF324D" w:rsidRDefault="00A670D6">
            <w:pPr>
              <w:pStyle w:val="TableParagraph"/>
              <w:spacing w:before="45"/>
              <w:ind w:left="107"/>
              <w:rPr>
                <w:rFonts w:ascii="Arial" w:hAnsi="Arial"/>
                <w:b/>
                <w:sz w:val="17"/>
              </w:rPr>
            </w:pPr>
            <w:r w:rsidRPr="00A670D6">
              <w:rPr>
                <w:rFonts w:ascii="Arial" w:hAnsi="Arial"/>
                <w:b/>
                <w:sz w:val="17"/>
              </w:rPr>
              <w:t>Lecturer of the course</w:t>
            </w:r>
          </w:p>
        </w:tc>
        <w:tc>
          <w:tcPr>
            <w:tcW w:w="8105" w:type="dxa"/>
            <w:gridSpan w:val="4"/>
            <w:vMerge w:val="restart"/>
            <w:tcBorders>
              <w:top w:val="single" w:sz="6" w:space="0" w:color="7E7E7E"/>
              <w:bottom w:val="single" w:sz="6" w:space="0" w:color="7E7E7E"/>
              <w:right w:val="single" w:sz="6" w:space="0" w:color="7E7E7E"/>
            </w:tcBorders>
          </w:tcPr>
          <w:p w:rsidR="00FF324D" w:rsidRDefault="00967B25" w:rsidP="00D77315">
            <w:pPr>
              <w:pStyle w:val="TableParagraph"/>
              <w:spacing w:before="45"/>
              <w:ind w:left="112"/>
              <w:rPr>
                <w:sz w:val="17"/>
              </w:rPr>
            </w:pPr>
            <w:r>
              <w:rPr>
                <w:color w:val="404040"/>
                <w:sz w:val="17"/>
              </w:rPr>
              <w:t>Dr.</w:t>
            </w:r>
            <w:r>
              <w:rPr>
                <w:color w:val="404040"/>
                <w:spacing w:val="-1"/>
                <w:sz w:val="17"/>
              </w:rPr>
              <w:t xml:space="preserve"> </w:t>
            </w:r>
            <w:r w:rsidR="00D77315">
              <w:rPr>
                <w:color w:val="404040"/>
                <w:sz w:val="17"/>
              </w:rPr>
              <w:t xml:space="preserve">Nexhat Çoçaj </w:t>
            </w:r>
          </w:p>
        </w:tc>
      </w:tr>
      <w:tr w:rsidR="00FF324D" w:rsidTr="00F971A6">
        <w:trPr>
          <w:trHeight w:val="272"/>
        </w:trPr>
        <w:tc>
          <w:tcPr>
            <w:tcW w:w="1930" w:type="dxa"/>
            <w:tcBorders>
              <w:left w:val="single" w:sz="6" w:space="0" w:color="7E7E7E"/>
            </w:tcBorders>
            <w:shd w:val="clear" w:color="auto" w:fill="D9E1F3"/>
          </w:tcPr>
          <w:p w:rsidR="00FF324D" w:rsidRDefault="00A670D6">
            <w:pPr>
              <w:pStyle w:val="TableParagraph"/>
              <w:spacing w:before="36"/>
              <w:ind w:left="107"/>
              <w:rPr>
                <w:rFonts w:ascii="Arial"/>
                <w:b/>
                <w:sz w:val="17"/>
              </w:rPr>
            </w:pPr>
            <w:r>
              <w:rPr>
                <w:rFonts w:ascii="Arial"/>
                <w:b/>
                <w:sz w:val="17"/>
              </w:rPr>
              <w:t>Asistent</w:t>
            </w:r>
          </w:p>
        </w:tc>
        <w:tc>
          <w:tcPr>
            <w:tcW w:w="8105" w:type="dxa"/>
            <w:gridSpan w:val="4"/>
            <w:vMerge/>
            <w:tcBorders>
              <w:top w:val="nil"/>
              <w:bottom w:val="single" w:sz="6" w:space="0" w:color="7E7E7E"/>
              <w:right w:val="single" w:sz="6" w:space="0" w:color="7E7E7E"/>
            </w:tcBorders>
          </w:tcPr>
          <w:p w:rsidR="00FF324D" w:rsidRDefault="00FF324D">
            <w:pPr>
              <w:rPr>
                <w:sz w:val="2"/>
                <w:szCs w:val="2"/>
              </w:rPr>
            </w:pPr>
          </w:p>
        </w:tc>
      </w:tr>
      <w:tr w:rsidR="00FF324D" w:rsidTr="00F971A6">
        <w:trPr>
          <w:trHeight w:val="279"/>
        </w:trPr>
        <w:tc>
          <w:tcPr>
            <w:tcW w:w="1930" w:type="dxa"/>
            <w:tcBorders>
              <w:left w:val="single" w:sz="6" w:space="0" w:color="7E7E7E"/>
              <w:bottom w:val="single" w:sz="6" w:space="0" w:color="7E7E7E"/>
            </w:tcBorders>
            <w:shd w:val="clear" w:color="auto" w:fill="D9E1F3"/>
          </w:tcPr>
          <w:p w:rsidR="00FF324D" w:rsidRDefault="00A670D6">
            <w:pPr>
              <w:pStyle w:val="TableParagraph"/>
              <w:spacing w:before="36"/>
              <w:ind w:left="107"/>
              <w:rPr>
                <w:rFonts w:ascii="Arial"/>
                <w:b/>
                <w:sz w:val="17"/>
              </w:rPr>
            </w:pPr>
            <w:r>
              <w:rPr>
                <w:rFonts w:ascii="Arial"/>
                <w:b/>
                <w:sz w:val="17"/>
              </w:rPr>
              <w:t>Tutor</w:t>
            </w:r>
          </w:p>
        </w:tc>
        <w:tc>
          <w:tcPr>
            <w:tcW w:w="8105" w:type="dxa"/>
            <w:gridSpan w:val="4"/>
            <w:vMerge/>
            <w:tcBorders>
              <w:top w:val="nil"/>
              <w:bottom w:val="single" w:sz="6" w:space="0" w:color="7E7E7E"/>
              <w:right w:val="single" w:sz="6" w:space="0" w:color="7E7E7E"/>
            </w:tcBorders>
          </w:tcPr>
          <w:p w:rsidR="00FF324D" w:rsidRDefault="00FF324D">
            <w:pPr>
              <w:rPr>
                <w:sz w:val="2"/>
                <w:szCs w:val="2"/>
              </w:rPr>
            </w:pPr>
          </w:p>
        </w:tc>
      </w:tr>
      <w:tr w:rsidR="00FF324D" w:rsidTr="00F971A6">
        <w:trPr>
          <w:trHeight w:val="1758"/>
        </w:trPr>
        <w:tc>
          <w:tcPr>
            <w:tcW w:w="1930" w:type="dxa"/>
            <w:tcBorders>
              <w:top w:val="single" w:sz="6" w:space="0" w:color="7E7E7E"/>
              <w:left w:val="single" w:sz="6" w:space="0" w:color="7E7E7E"/>
              <w:bottom w:val="single" w:sz="6" w:space="0" w:color="7E7E7E"/>
            </w:tcBorders>
            <w:shd w:val="clear" w:color="auto" w:fill="D9E1F3"/>
          </w:tcPr>
          <w:p w:rsidR="00FF324D" w:rsidRDefault="00FF324D">
            <w:pPr>
              <w:pStyle w:val="TableParagraph"/>
              <w:rPr>
                <w:rFonts w:ascii="Tahoma"/>
                <w:b/>
                <w:sz w:val="18"/>
              </w:rPr>
            </w:pPr>
          </w:p>
          <w:p w:rsidR="00FF324D" w:rsidRDefault="00FF324D">
            <w:pPr>
              <w:pStyle w:val="TableParagraph"/>
              <w:rPr>
                <w:rFonts w:ascii="Tahoma"/>
                <w:b/>
                <w:sz w:val="18"/>
              </w:rPr>
            </w:pPr>
          </w:p>
          <w:p w:rsidR="00FF324D" w:rsidRDefault="00FF324D">
            <w:pPr>
              <w:pStyle w:val="TableParagraph"/>
              <w:spacing w:before="6"/>
              <w:rPr>
                <w:rFonts w:ascii="Tahoma"/>
                <w:b/>
                <w:sz w:val="20"/>
              </w:rPr>
            </w:pPr>
          </w:p>
          <w:p w:rsidR="00FF324D" w:rsidRDefault="004845BE">
            <w:pPr>
              <w:pStyle w:val="TableParagraph"/>
              <w:ind w:left="107" w:right="784"/>
              <w:rPr>
                <w:rFonts w:ascii="Arial" w:hAnsi="Arial"/>
                <w:b/>
                <w:sz w:val="17"/>
              </w:rPr>
            </w:pPr>
            <w:r w:rsidRPr="004845BE">
              <w:rPr>
                <w:rFonts w:ascii="Arial" w:hAnsi="Arial"/>
                <w:b/>
                <w:spacing w:val="-1"/>
                <w:sz w:val="17"/>
              </w:rPr>
              <w:t>Goals and objectives</w:t>
            </w:r>
          </w:p>
        </w:tc>
        <w:tc>
          <w:tcPr>
            <w:tcW w:w="8105" w:type="dxa"/>
            <w:gridSpan w:val="4"/>
            <w:tcBorders>
              <w:top w:val="single" w:sz="6" w:space="0" w:color="7E7E7E"/>
              <w:bottom w:val="single" w:sz="6" w:space="0" w:color="7E7E7E"/>
              <w:right w:val="single" w:sz="6" w:space="0" w:color="7E7E7E"/>
            </w:tcBorders>
          </w:tcPr>
          <w:p w:rsidR="00FF324D" w:rsidRDefault="00FF324D">
            <w:pPr>
              <w:pStyle w:val="TableParagraph"/>
              <w:spacing w:before="2"/>
              <w:rPr>
                <w:rFonts w:ascii="Tahoma"/>
                <w:b/>
                <w:sz w:val="16"/>
              </w:rPr>
            </w:pPr>
          </w:p>
          <w:p w:rsidR="004845BE" w:rsidRPr="004845BE" w:rsidRDefault="004845BE" w:rsidP="004845BE">
            <w:pPr>
              <w:jc w:val="both"/>
              <w:textAlignment w:val="baseline"/>
              <w:rPr>
                <w:rFonts w:ascii="Times New Roman" w:eastAsia="Times New Roman" w:hAnsi="Times New Roman" w:cs="Times New Roman"/>
                <w:sz w:val="17"/>
                <w:szCs w:val="17"/>
                <w:lang w:eastAsia="sq-AL"/>
              </w:rPr>
            </w:pPr>
            <w:r w:rsidRPr="004845BE">
              <w:rPr>
                <w:rFonts w:ascii="Times New Roman" w:eastAsia="Times New Roman" w:hAnsi="Times New Roman" w:cs="Times New Roman"/>
                <w:sz w:val="17"/>
                <w:szCs w:val="17"/>
                <w:lang w:eastAsia="sq-AL"/>
              </w:rPr>
              <w:t>This course will focus on the exploration, creation and discussion of key concepts in the Sociology of Work as well as related topics of particular interest to students of architecture.</w:t>
            </w:r>
          </w:p>
          <w:p w:rsidR="004845BE" w:rsidRPr="004845BE" w:rsidRDefault="004845BE" w:rsidP="004845BE">
            <w:pPr>
              <w:jc w:val="both"/>
              <w:textAlignment w:val="baseline"/>
              <w:rPr>
                <w:rFonts w:ascii="Times New Roman" w:eastAsia="Times New Roman" w:hAnsi="Times New Roman" w:cs="Times New Roman"/>
                <w:sz w:val="17"/>
                <w:szCs w:val="17"/>
                <w:lang w:eastAsia="sq-AL"/>
              </w:rPr>
            </w:pPr>
            <w:r w:rsidRPr="004845BE">
              <w:rPr>
                <w:rFonts w:ascii="Times New Roman" w:eastAsia="Times New Roman" w:hAnsi="Times New Roman" w:cs="Times New Roman"/>
                <w:sz w:val="17"/>
                <w:szCs w:val="17"/>
                <w:lang w:eastAsia="sq-AL"/>
              </w:rPr>
              <w:t>The purpose of the Sociology of Work course is to provide students with a general overview of society and work as a basic human characteristic, to create an awareness of different forms of interactions, where work plays a key and sometimes defining role in our relationships multiple. The sociology of work tries to study human work as a social phenomenon in all forms of its expression, as a social process, the legalities of social relations and the position of man in the work process, as well as the impact of human activity outside the work process, on the activity of man in the work process. The content of the topics will be: What is the work; How has it evolved throughout history; What is professional ethics; The tools and techniques of work realization; Work organization; Relations at work; Unions, social inequalities; Risk at work; Work and free time; Work among professionals and managers; Professional structure; Global economies; Technological changes etc.</w:t>
            </w:r>
          </w:p>
          <w:p w:rsidR="00FF324D" w:rsidRDefault="004845BE" w:rsidP="004845BE">
            <w:pPr>
              <w:pStyle w:val="TableParagraph"/>
              <w:spacing w:line="196" w:lineRule="exact"/>
              <w:ind w:left="112" w:right="87"/>
              <w:jc w:val="both"/>
              <w:rPr>
                <w:sz w:val="17"/>
              </w:rPr>
            </w:pPr>
            <w:r w:rsidRPr="004845BE">
              <w:rPr>
                <w:rFonts w:ascii="Times New Roman" w:eastAsia="Times New Roman" w:hAnsi="Times New Roman" w:cs="Times New Roman"/>
                <w:sz w:val="17"/>
                <w:szCs w:val="17"/>
                <w:lang w:eastAsia="sq-AL"/>
              </w:rPr>
              <w:t>Students will acquire the knowledge to make comparisons between tradition and modernity. From learning the fundamental skills in their discipline to a position where they are an independent creative thinker capable of making a lasting contribution to the field of Sociology of Work, as the subject enables students to understand that constructions, projects that they do, they work for the regulation of the social status of the society where they will work.</w:t>
            </w:r>
          </w:p>
        </w:tc>
      </w:tr>
      <w:tr w:rsidR="00FF324D" w:rsidTr="00F971A6">
        <w:trPr>
          <w:trHeight w:val="1954"/>
        </w:trPr>
        <w:tc>
          <w:tcPr>
            <w:tcW w:w="1930" w:type="dxa"/>
            <w:tcBorders>
              <w:top w:val="single" w:sz="6" w:space="0" w:color="7E7E7E"/>
              <w:left w:val="single" w:sz="6" w:space="0" w:color="7E7E7E"/>
              <w:bottom w:val="single" w:sz="6" w:space="0" w:color="7E7E7E"/>
            </w:tcBorders>
            <w:shd w:val="clear" w:color="auto" w:fill="D9E1F3"/>
          </w:tcPr>
          <w:p w:rsidR="00FF324D" w:rsidRDefault="00FF324D">
            <w:pPr>
              <w:pStyle w:val="TableParagraph"/>
              <w:rPr>
                <w:rFonts w:ascii="Tahoma"/>
                <w:b/>
                <w:sz w:val="18"/>
              </w:rPr>
            </w:pPr>
          </w:p>
          <w:p w:rsidR="00FF324D" w:rsidRDefault="00FF324D">
            <w:pPr>
              <w:pStyle w:val="TableParagraph"/>
              <w:rPr>
                <w:rFonts w:ascii="Tahoma"/>
                <w:b/>
                <w:sz w:val="18"/>
              </w:rPr>
            </w:pPr>
          </w:p>
          <w:p w:rsidR="00FF324D" w:rsidRDefault="00FF324D">
            <w:pPr>
              <w:pStyle w:val="TableParagraph"/>
              <w:rPr>
                <w:rFonts w:ascii="Tahoma"/>
                <w:b/>
                <w:sz w:val="18"/>
              </w:rPr>
            </w:pPr>
          </w:p>
          <w:p w:rsidR="00FF324D" w:rsidRDefault="004845BE">
            <w:pPr>
              <w:pStyle w:val="TableParagraph"/>
              <w:spacing w:before="128"/>
              <w:ind w:left="107" w:right="841"/>
              <w:rPr>
                <w:rFonts w:ascii="Arial"/>
                <w:b/>
                <w:sz w:val="17"/>
              </w:rPr>
            </w:pPr>
            <w:r w:rsidRPr="004845BE">
              <w:rPr>
                <w:rFonts w:ascii="Arial"/>
                <w:b/>
                <w:sz w:val="17"/>
              </w:rPr>
              <w:t>Expected results</w:t>
            </w:r>
          </w:p>
        </w:tc>
        <w:tc>
          <w:tcPr>
            <w:tcW w:w="8105" w:type="dxa"/>
            <w:gridSpan w:val="4"/>
            <w:tcBorders>
              <w:top w:val="single" w:sz="6" w:space="0" w:color="7E7E7E"/>
              <w:bottom w:val="single" w:sz="6" w:space="0" w:color="7E7E7E"/>
              <w:right w:val="single" w:sz="6" w:space="0" w:color="7E7E7E"/>
            </w:tcBorders>
          </w:tcPr>
          <w:p w:rsidR="00FF324D" w:rsidRDefault="00FF324D">
            <w:pPr>
              <w:pStyle w:val="TableParagraph"/>
              <w:rPr>
                <w:rFonts w:ascii="Tahoma"/>
                <w:b/>
                <w:sz w:val="16"/>
              </w:rPr>
            </w:pPr>
          </w:p>
          <w:p w:rsidR="004845BE" w:rsidRPr="004845BE" w:rsidRDefault="004845BE" w:rsidP="004845BE">
            <w:pPr>
              <w:pStyle w:val="TableParagraph"/>
              <w:spacing w:before="1"/>
              <w:ind w:left="112"/>
              <w:rPr>
                <w:sz w:val="17"/>
                <w:szCs w:val="17"/>
              </w:rPr>
            </w:pPr>
            <w:r w:rsidRPr="004845BE">
              <w:rPr>
                <w:sz w:val="17"/>
                <w:szCs w:val="17"/>
              </w:rPr>
              <w:t>At the end of this course, students should have the skills to:</w:t>
            </w:r>
          </w:p>
          <w:p w:rsidR="004845BE" w:rsidRPr="004845BE" w:rsidRDefault="004845BE" w:rsidP="004845BE">
            <w:pPr>
              <w:pStyle w:val="TableParagraph"/>
              <w:spacing w:before="1"/>
              <w:ind w:left="112"/>
              <w:rPr>
                <w:sz w:val="17"/>
                <w:szCs w:val="17"/>
              </w:rPr>
            </w:pPr>
            <w:r w:rsidRPr="004845BE">
              <w:rPr>
                <w:sz w:val="17"/>
                <w:szCs w:val="17"/>
              </w:rPr>
              <w:t>- To have a clear overview of the influence of society and its shaped role towards the individual;</w:t>
            </w:r>
          </w:p>
          <w:p w:rsidR="004845BE" w:rsidRPr="004845BE" w:rsidRDefault="004845BE" w:rsidP="004845BE">
            <w:pPr>
              <w:pStyle w:val="TableParagraph"/>
              <w:spacing w:before="1"/>
              <w:ind w:left="112"/>
              <w:rPr>
                <w:sz w:val="17"/>
                <w:szCs w:val="17"/>
              </w:rPr>
            </w:pPr>
            <w:r w:rsidRPr="004845BE">
              <w:rPr>
                <w:sz w:val="17"/>
                <w:szCs w:val="17"/>
              </w:rPr>
              <w:t>- Recognize professional differentiation as a necessity and value of society;</w:t>
            </w:r>
          </w:p>
          <w:p w:rsidR="004845BE" w:rsidRPr="004845BE" w:rsidRDefault="004845BE" w:rsidP="004845BE">
            <w:pPr>
              <w:pStyle w:val="TableParagraph"/>
              <w:spacing w:before="1"/>
              <w:ind w:left="112"/>
              <w:rPr>
                <w:sz w:val="17"/>
                <w:szCs w:val="17"/>
              </w:rPr>
            </w:pPr>
            <w:r w:rsidRPr="004845BE">
              <w:rPr>
                <w:sz w:val="17"/>
                <w:szCs w:val="17"/>
              </w:rPr>
              <w:t>- To understand that the variety of work is characteristic and the assessments should not be prejudiced;</w:t>
            </w:r>
          </w:p>
          <w:p w:rsidR="004845BE" w:rsidRPr="004845BE" w:rsidRDefault="004845BE" w:rsidP="004845BE">
            <w:pPr>
              <w:pStyle w:val="TableParagraph"/>
              <w:spacing w:before="1"/>
              <w:ind w:left="112"/>
              <w:rPr>
                <w:sz w:val="17"/>
                <w:szCs w:val="17"/>
              </w:rPr>
            </w:pPr>
            <w:r w:rsidRPr="004845BE">
              <w:rPr>
                <w:sz w:val="17"/>
                <w:szCs w:val="17"/>
              </w:rPr>
              <w:t>- To recognize the defining role of science and its impact on work and society;</w:t>
            </w:r>
          </w:p>
          <w:p w:rsidR="004845BE" w:rsidRPr="004845BE" w:rsidRDefault="004845BE" w:rsidP="004845BE">
            <w:pPr>
              <w:pStyle w:val="TableParagraph"/>
              <w:spacing w:before="1"/>
              <w:ind w:left="112"/>
              <w:rPr>
                <w:sz w:val="17"/>
                <w:szCs w:val="17"/>
              </w:rPr>
            </w:pPr>
            <w:r w:rsidRPr="004845BE">
              <w:rPr>
                <w:sz w:val="17"/>
                <w:szCs w:val="17"/>
              </w:rPr>
              <w:t>- To use sociological knowledge in the most rational choice of their daily problems at work;</w:t>
            </w:r>
          </w:p>
          <w:p w:rsidR="004845BE" w:rsidRPr="004845BE" w:rsidRDefault="004845BE" w:rsidP="004845BE">
            <w:pPr>
              <w:pStyle w:val="TableParagraph"/>
              <w:spacing w:before="1"/>
              <w:ind w:left="112"/>
              <w:rPr>
                <w:sz w:val="17"/>
                <w:szCs w:val="17"/>
              </w:rPr>
            </w:pPr>
            <w:r w:rsidRPr="004845BE">
              <w:rPr>
                <w:sz w:val="17"/>
                <w:szCs w:val="17"/>
              </w:rPr>
              <w:t>- To recognize social diversity as an opportunity for integration and cooperation;</w:t>
            </w:r>
          </w:p>
          <w:p w:rsidR="004845BE" w:rsidRPr="004845BE" w:rsidRDefault="004845BE" w:rsidP="004845BE">
            <w:pPr>
              <w:pStyle w:val="TableParagraph"/>
              <w:spacing w:before="1"/>
              <w:ind w:left="112"/>
              <w:rPr>
                <w:sz w:val="17"/>
                <w:szCs w:val="17"/>
              </w:rPr>
            </w:pPr>
            <w:r w:rsidRPr="004845BE">
              <w:rPr>
                <w:sz w:val="17"/>
                <w:szCs w:val="17"/>
              </w:rPr>
              <w:t>- To develop their skills for a critical approach to certain issues;</w:t>
            </w:r>
          </w:p>
          <w:p w:rsidR="004845BE" w:rsidRPr="004845BE" w:rsidRDefault="004845BE" w:rsidP="004845BE">
            <w:pPr>
              <w:pStyle w:val="TableParagraph"/>
              <w:spacing w:before="1"/>
              <w:ind w:left="112"/>
              <w:rPr>
                <w:sz w:val="17"/>
                <w:szCs w:val="17"/>
              </w:rPr>
            </w:pPr>
            <w:r w:rsidRPr="004845BE">
              <w:rPr>
                <w:sz w:val="17"/>
                <w:szCs w:val="17"/>
              </w:rPr>
              <w:t>To know the movement of premises and the urban environment and the role of work in these modern movements.</w:t>
            </w:r>
          </w:p>
          <w:p w:rsidR="004845BE" w:rsidRPr="004845BE" w:rsidRDefault="004845BE" w:rsidP="004845BE">
            <w:pPr>
              <w:pStyle w:val="TableParagraph"/>
              <w:spacing w:before="1"/>
              <w:ind w:left="112"/>
              <w:rPr>
                <w:sz w:val="17"/>
                <w:szCs w:val="17"/>
              </w:rPr>
            </w:pPr>
            <w:r w:rsidRPr="004845BE">
              <w:rPr>
                <w:sz w:val="17"/>
                <w:szCs w:val="17"/>
              </w:rPr>
              <w:t>- To be able to discuss their work and their colleagues in a workshop environment.</w:t>
            </w:r>
          </w:p>
          <w:p w:rsidR="004845BE" w:rsidRPr="004845BE" w:rsidRDefault="004845BE" w:rsidP="004845BE">
            <w:pPr>
              <w:pStyle w:val="TableParagraph"/>
              <w:spacing w:before="1"/>
              <w:ind w:left="112"/>
              <w:rPr>
                <w:sz w:val="17"/>
                <w:szCs w:val="17"/>
              </w:rPr>
            </w:pPr>
            <w:r w:rsidRPr="004845BE">
              <w:rPr>
                <w:sz w:val="17"/>
                <w:szCs w:val="17"/>
              </w:rPr>
              <w:t>To be able to create several smaller works based on the topics discussed in class.</w:t>
            </w:r>
          </w:p>
          <w:p w:rsidR="004845BE" w:rsidRPr="004845BE" w:rsidRDefault="004845BE" w:rsidP="004845BE">
            <w:pPr>
              <w:pStyle w:val="TableParagraph"/>
              <w:spacing w:before="1"/>
              <w:ind w:left="112"/>
              <w:rPr>
                <w:sz w:val="17"/>
                <w:szCs w:val="17"/>
              </w:rPr>
            </w:pPr>
            <w:r w:rsidRPr="004845BE">
              <w:rPr>
                <w:sz w:val="17"/>
                <w:szCs w:val="17"/>
              </w:rPr>
              <w:t>Be able to give productive suggestions to other students.</w:t>
            </w:r>
          </w:p>
          <w:p w:rsidR="00FF324D" w:rsidRDefault="004845BE" w:rsidP="004845BE">
            <w:pPr>
              <w:pStyle w:val="TableParagraph"/>
              <w:tabs>
                <w:tab w:val="left" w:pos="413"/>
              </w:tabs>
              <w:ind w:left="412" w:right="377"/>
              <w:rPr>
                <w:sz w:val="17"/>
              </w:rPr>
            </w:pPr>
            <w:r w:rsidRPr="004845BE">
              <w:rPr>
                <w:sz w:val="17"/>
                <w:szCs w:val="17"/>
              </w:rPr>
              <w:t>To achieve an awareness and a habit of reading magazines and other media to keep in touch with the latest developments in multimedia.</w:t>
            </w:r>
          </w:p>
        </w:tc>
      </w:tr>
    </w:tbl>
    <w:p w:rsidR="00967B25" w:rsidRDefault="00967B25"/>
    <w:sectPr w:rsidR="00967B25">
      <w:pgSz w:w="11910" w:h="16840"/>
      <w:pgMar w:top="700" w:right="10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eciliaCom-75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622"/>
    <w:multiLevelType w:val="hybridMultilevel"/>
    <w:tmpl w:val="7EA2B090"/>
    <w:lvl w:ilvl="0" w:tplc="053638E0">
      <w:start w:val="1"/>
      <w:numFmt w:val="decimal"/>
      <w:lvlText w:val="%1."/>
      <w:lvlJc w:val="left"/>
      <w:pPr>
        <w:ind w:left="832" w:hanging="360"/>
        <w:jc w:val="left"/>
      </w:pPr>
      <w:rPr>
        <w:rFonts w:ascii="Arial MT" w:eastAsia="Arial MT" w:hAnsi="Arial MT" w:cs="Arial MT" w:hint="default"/>
        <w:spacing w:val="0"/>
        <w:w w:val="100"/>
        <w:sz w:val="17"/>
        <w:szCs w:val="17"/>
        <w:lang w:val="sq-AL" w:eastAsia="en-US" w:bidi="ar-SA"/>
      </w:rPr>
    </w:lvl>
    <w:lvl w:ilvl="1" w:tplc="4D24D3B8">
      <w:numFmt w:val="bullet"/>
      <w:lvlText w:val="•"/>
      <w:lvlJc w:val="left"/>
      <w:pPr>
        <w:ind w:left="1384" w:hanging="360"/>
      </w:pPr>
      <w:rPr>
        <w:rFonts w:hint="default"/>
        <w:lang w:val="sq-AL" w:eastAsia="en-US" w:bidi="ar-SA"/>
      </w:rPr>
    </w:lvl>
    <w:lvl w:ilvl="2" w:tplc="AFACD558">
      <w:numFmt w:val="bullet"/>
      <w:lvlText w:val="•"/>
      <w:lvlJc w:val="left"/>
      <w:pPr>
        <w:ind w:left="1929" w:hanging="360"/>
      </w:pPr>
      <w:rPr>
        <w:rFonts w:hint="default"/>
        <w:lang w:val="sq-AL" w:eastAsia="en-US" w:bidi="ar-SA"/>
      </w:rPr>
    </w:lvl>
    <w:lvl w:ilvl="3" w:tplc="11DA3610">
      <w:numFmt w:val="bullet"/>
      <w:lvlText w:val="•"/>
      <w:lvlJc w:val="left"/>
      <w:pPr>
        <w:ind w:left="2473" w:hanging="360"/>
      </w:pPr>
      <w:rPr>
        <w:rFonts w:hint="default"/>
        <w:lang w:val="sq-AL" w:eastAsia="en-US" w:bidi="ar-SA"/>
      </w:rPr>
    </w:lvl>
    <w:lvl w:ilvl="4" w:tplc="8F88E078">
      <w:numFmt w:val="bullet"/>
      <w:lvlText w:val="•"/>
      <w:lvlJc w:val="left"/>
      <w:pPr>
        <w:ind w:left="3018" w:hanging="360"/>
      </w:pPr>
      <w:rPr>
        <w:rFonts w:hint="default"/>
        <w:lang w:val="sq-AL" w:eastAsia="en-US" w:bidi="ar-SA"/>
      </w:rPr>
    </w:lvl>
    <w:lvl w:ilvl="5" w:tplc="21425124">
      <w:numFmt w:val="bullet"/>
      <w:lvlText w:val="•"/>
      <w:lvlJc w:val="left"/>
      <w:pPr>
        <w:ind w:left="3563" w:hanging="360"/>
      </w:pPr>
      <w:rPr>
        <w:rFonts w:hint="default"/>
        <w:lang w:val="sq-AL" w:eastAsia="en-US" w:bidi="ar-SA"/>
      </w:rPr>
    </w:lvl>
    <w:lvl w:ilvl="6" w:tplc="31C84E98">
      <w:numFmt w:val="bullet"/>
      <w:lvlText w:val="•"/>
      <w:lvlJc w:val="left"/>
      <w:pPr>
        <w:ind w:left="4107" w:hanging="360"/>
      </w:pPr>
      <w:rPr>
        <w:rFonts w:hint="default"/>
        <w:lang w:val="sq-AL" w:eastAsia="en-US" w:bidi="ar-SA"/>
      </w:rPr>
    </w:lvl>
    <w:lvl w:ilvl="7" w:tplc="75CA3E64">
      <w:numFmt w:val="bullet"/>
      <w:lvlText w:val="•"/>
      <w:lvlJc w:val="left"/>
      <w:pPr>
        <w:ind w:left="4652" w:hanging="360"/>
      </w:pPr>
      <w:rPr>
        <w:rFonts w:hint="default"/>
        <w:lang w:val="sq-AL" w:eastAsia="en-US" w:bidi="ar-SA"/>
      </w:rPr>
    </w:lvl>
    <w:lvl w:ilvl="8" w:tplc="D82ED802">
      <w:numFmt w:val="bullet"/>
      <w:lvlText w:val="•"/>
      <w:lvlJc w:val="left"/>
      <w:pPr>
        <w:ind w:left="5196" w:hanging="360"/>
      </w:pPr>
      <w:rPr>
        <w:rFonts w:hint="default"/>
        <w:lang w:val="sq-AL" w:eastAsia="en-US" w:bidi="ar-SA"/>
      </w:rPr>
    </w:lvl>
  </w:abstractNum>
  <w:abstractNum w:abstractNumId="1" w15:restartNumberingAfterBreak="0">
    <w:nsid w:val="400369FF"/>
    <w:multiLevelType w:val="hybridMultilevel"/>
    <w:tmpl w:val="6952F1C0"/>
    <w:lvl w:ilvl="0" w:tplc="1640D242">
      <w:start w:val="1"/>
      <w:numFmt w:val="decimal"/>
      <w:lvlText w:val="%1."/>
      <w:lvlJc w:val="left"/>
      <w:pPr>
        <w:ind w:left="412" w:hanging="180"/>
        <w:jc w:val="left"/>
      </w:pPr>
      <w:rPr>
        <w:rFonts w:ascii="Arial MT" w:eastAsia="Arial MT" w:hAnsi="Arial MT" w:cs="Arial MT" w:hint="default"/>
        <w:color w:val="404040"/>
        <w:spacing w:val="0"/>
        <w:w w:val="100"/>
        <w:sz w:val="17"/>
        <w:szCs w:val="17"/>
        <w:lang w:val="sq-AL" w:eastAsia="en-US" w:bidi="ar-SA"/>
      </w:rPr>
    </w:lvl>
    <w:lvl w:ilvl="1" w:tplc="C7546C06">
      <w:numFmt w:val="bullet"/>
      <w:lvlText w:val="•"/>
      <w:lvlJc w:val="left"/>
      <w:pPr>
        <w:ind w:left="1186" w:hanging="180"/>
      </w:pPr>
      <w:rPr>
        <w:rFonts w:hint="default"/>
        <w:lang w:val="sq-AL" w:eastAsia="en-US" w:bidi="ar-SA"/>
      </w:rPr>
    </w:lvl>
    <w:lvl w:ilvl="2" w:tplc="953C9534">
      <w:numFmt w:val="bullet"/>
      <w:lvlText w:val="•"/>
      <w:lvlJc w:val="left"/>
      <w:pPr>
        <w:ind w:left="1953" w:hanging="180"/>
      </w:pPr>
      <w:rPr>
        <w:rFonts w:hint="default"/>
        <w:lang w:val="sq-AL" w:eastAsia="en-US" w:bidi="ar-SA"/>
      </w:rPr>
    </w:lvl>
    <w:lvl w:ilvl="3" w:tplc="6158CAFA">
      <w:numFmt w:val="bullet"/>
      <w:lvlText w:val="•"/>
      <w:lvlJc w:val="left"/>
      <w:pPr>
        <w:ind w:left="2720" w:hanging="180"/>
      </w:pPr>
      <w:rPr>
        <w:rFonts w:hint="default"/>
        <w:lang w:val="sq-AL" w:eastAsia="en-US" w:bidi="ar-SA"/>
      </w:rPr>
    </w:lvl>
    <w:lvl w:ilvl="4" w:tplc="6E5C3556">
      <w:numFmt w:val="bullet"/>
      <w:lvlText w:val="•"/>
      <w:lvlJc w:val="left"/>
      <w:pPr>
        <w:ind w:left="3487" w:hanging="180"/>
      </w:pPr>
      <w:rPr>
        <w:rFonts w:hint="default"/>
        <w:lang w:val="sq-AL" w:eastAsia="en-US" w:bidi="ar-SA"/>
      </w:rPr>
    </w:lvl>
    <w:lvl w:ilvl="5" w:tplc="9738B3DC">
      <w:numFmt w:val="bullet"/>
      <w:lvlText w:val="•"/>
      <w:lvlJc w:val="left"/>
      <w:pPr>
        <w:ind w:left="4254" w:hanging="180"/>
      </w:pPr>
      <w:rPr>
        <w:rFonts w:hint="default"/>
        <w:lang w:val="sq-AL" w:eastAsia="en-US" w:bidi="ar-SA"/>
      </w:rPr>
    </w:lvl>
    <w:lvl w:ilvl="6" w:tplc="9EC0D586">
      <w:numFmt w:val="bullet"/>
      <w:lvlText w:val="•"/>
      <w:lvlJc w:val="left"/>
      <w:pPr>
        <w:ind w:left="5021" w:hanging="180"/>
      </w:pPr>
      <w:rPr>
        <w:rFonts w:hint="default"/>
        <w:lang w:val="sq-AL" w:eastAsia="en-US" w:bidi="ar-SA"/>
      </w:rPr>
    </w:lvl>
    <w:lvl w:ilvl="7" w:tplc="F7CE5B40">
      <w:numFmt w:val="bullet"/>
      <w:lvlText w:val="•"/>
      <w:lvlJc w:val="left"/>
      <w:pPr>
        <w:ind w:left="5787" w:hanging="180"/>
      </w:pPr>
      <w:rPr>
        <w:rFonts w:hint="default"/>
        <w:lang w:val="sq-AL" w:eastAsia="en-US" w:bidi="ar-SA"/>
      </w:rPr>
    </w:lvl>
    <w:lvl w:ilvl="8" w:tplc="FE5E10C8">
      <w:numFmt w:val="bullet"/>
      <w:lvlText w:val="•"/>
      <w:lvlJc w:val="left"/>
      <w:pPr>
        <w:ind w:left="6554" w:hanging="180"/>
      </w:pPr>
      <w:rPr>
        <w:rFonts w:hint="default"/>
        <w:lang w:val="sq-AL" w:eastAsia="en-US" w:bidi="ar-SA"/>
      </w:rPr>
    </w:lvl>
  </w:abstractNum>
  <w:abstractNum w:abstractNumId="2" w15:restartNumberingAfterBreak="0">
    <w:nsid w:val="54F573D8"/>
    <w:multiLevelType w:val="hybridMultilevel"/>
    <w:tmpl w:val="D0167D0E"/>
    <w:lvl w:ilvl="0" w:tplc="15245C64">
      <w:start w:val="6"/>
      <w:numFmt w:val="decimal"/>
      <w:lvlText w:val="%1."/>
      <w:lvlJc w:val="left"/>
      <w:pPr>
        <w:ind w:left="832" w:hanging="360"/>
        <w:jc w:val="left"/>
      </w:pPr>
      <w:rPr>
        <w:rFonts w:ascii="Arial MT" w:eastAsia="Arial MT" w:hAnsi="Arial MT" w:cs="Arial MT" w:hint="default"/>
        <w:spacing w:val="0"/>
        <w:w w:val="100"/>
        <w:sz w:val="17"/>
        <w:szCs w:val="17"/>
        <w:lang w:val="sq-AL" w:eastAsia="en-US" w:bidi="ar-SA"/>
      </w:rPr>
    </w:lvl>
    <w:lvl w:ilvl="1" w:tplc="F46A3B2E">
      <w:numFmt w:val="bullet"/>
      <w:lvlText w:val="•"/>
      <w:lvlJc w:val="left"/>
      <w:pPr>
        <w:ind w:left="1564" w:hanging="360"/>
      </w:pPr>
      <w:rPr>
        <w:rFonts w:hint="default"/>
        <w:lang w:val="sq-AL" w:eastAsia="en-US" w:bidi="ar-SA"/>
      </w:rPr>
    </w:lvl>
    <w:lvl w:ilvl="2" w:tplc="A3988F12">
      <w:numFmt w:val="bullet"/>
      <w:lvlText w:val="•"/>
      <w:lvlJc w:val="left"/>
      <w:pPr>
        <w:ind w:left="2289" w:hanging="360"/>
      </w:pPr>
      <w:rPr>
        <w:rFonts w:hint="default"/>
        <w:lang w:val="sq-AL" w:eastAsia="en-US" w:bidi="ar-SA"/>
      </w:rPr>
    </w:lvl>
    <w:lvl w:ilvl="3" w:tplc="3E5CA0CA">
      <w:numFmt w:val="bullet"/>
      <w:lvlText w:val="•"/>
      <w:lvlJc w:val="left"/>
      <w:pPr>
        <w:ind w:left="3014" w:hanging="360"/>
      </w:pPr>
      <w:rPr>
        <w:rFonts w:hint="default"/>
        <w:lang w:val="sq-AL" w:eastAsia="en-US" w:bidi="ar-SA"/>
      </w:rPr>
    </w:lvl>
    <w:lvl w:ilvl="4" w:tplc="1420964C">
      <w:numFmt w:val="bullet"/>
      <w:lvlText w:val="•"/>
      <w:lvlJc w:val="left"/>
      <w:pPr>
        <w:ind w:left="3739" w:hanging="360"/>
      </w:pPr>
      <w:rPr>
        <w:rFonts w:hint="default"/>
        <w:lang w:val="sq-AL" w:eastAsia="en-US" w:bidi="ar-SA"/>
      </w:rPr>
    </w:lvl>
    <w:lvl w:ilvl="5" w:tplc="62F02F4E">
      <w:numFmt w:val="bullet"/>
      <w:lvlText w:val="•"/>
      <w:lvlJc w:val="left"/>
      <w:pPr>
        <w:ind w:left="4464" w:hanging="360"/>
      </w:pPr>
      <w:rPr>
        <w:rFonts w:hint="default"/>
        <w:lang w:val="sq-AL" w:eastAsia="en-US" w:bidi="ar-SA"/>
      </w:rPr>
    </w:lvl>
    <w:lvl w:ilvl="6" w:tplc="19343280">
      <w:numFmt w:val="bullet"/>
      <w:lvlText w:val="•"/>
      <w:lvlJc w:val="left"/>
      <w:pPr>
        <w:ind w:left="5189" w:hanging="360"/>
      </w:pPr>
      <w:rPr>
        <w:rFonts w:hint="default"/>
        <w:lang w:val="sq-AL" w:eastAsia="en-US" w:bidi="ar-SA"/>
      </w:rPr>
    </w:lvl>
    <w:lvl w:ilvl="7" w:tplc="BAAC0886">
      <w:numFmt w:val="bullet"/>
      <w:lvlText w:val="•"/>
      <w:lvlJc w:val="left"/>
      <w:pPr>
        <w:ind w:left="5913" w:hanging="360"/>
      </w:pPr>
      <w:rPr>
        <w:rFonts w:hint="default"/>
        <w:lang w:val="sq-AL" w:eastAsia="en-US" w:bidi="ar-SA"/>
      </w:rPr>
    </w:lvl>
    <w:lvl w:ilvl="8" w:tplc="6EA2B0D2">
      <w:numFmt w:val="bullet"/>
      <w:lvlText w:val="•"/>
      <w:lvlJc w:val="left"/>
      <w:pPr>
        <w:ind w:left="6638" w:hanging="360"/>
      </w:pPr>
      <w:rPr>
        <w:rFonts w:hint="default"/>
        <w:lang w:val="sq-AL" w:eastAsia="en-US" w:bidi="ar-SA"/>
      </w:rPr>
    </w:lvl>
  </w:abstractNum>
  <w:abstractNum w:abstractNumId="3" w15:restartNumberingAfterBreak="0">
    <w:nsid w:val="55625522"/>
    <w:multiLevelType w:val="hybridMultilevel"/>
    <w:tmpl w:val="7FAC7AD4"/>
    <w:lvl w:ilvl="0" w:tplc="AA9484B0">
      <w:start w:val="10"/>
      <w:numFmt w:val="decimal"/>
      <w:lvlText w:val="%1."/>
      <w:lvlJc w:val="left"/>
      <w:pPr>
        <w:ind w:left="832" w:hanging="360"/>
        <w:jc w:val="left"/>
      </w:pPr>
      <w:rPr>
        <w:rFonts w:ascii="Arial MT" w:eastAsia="Arial MT" w:hAnsi="Arial MT" w:cs="Arial MT" w:hint="default"/>
        <w:spacing w:val="-2"/>
        <w:w w:val="100"/>
        <w:sz w:val="17"/>
        <w:szCs w:val="17"/>
        <w:lang w:val="sq-AL" w:eastAsia="en-US" w:bidi="ar-SA"/>
      </w:rPr>
    </w:lvl>
    <w:lvl w:ilvl="1" w:tplc="E21616FE">
      <w:numFmt w:val="bullet"/>
      <w:lvlText w:val="•"/>
      <w:lvlJc w:val="left"/>
      <w:pPr>
        <w:ind w:left="1384" w:hanging="360"/>
      </w:pPr>
      <w:rPr>
        <w:rFonts w:hint="default"/>
        <w:lang w:val="sq-AL" w:eastAsia="en-US" w:bidi="ar-SA"/>
      </w:rPr>
    </w:lvl>
    <w:lvl w:ilvl="2" w:tplc="619AA976">
      <w:numFmt w:val="bullet"/>
      <w:lvlText w:val="•"/>
      <w:lvlJc w:val="left"/>
      <w:pPr>
        <w:ind w:left="1929" w:hanging="360"/>
      </w:pPr>
      <w:rPr>
        <w:rFonts w:hint="default"/>
        <w:lang w:val="sq-AL" w:eastAsia="en-US" w:bidi="ar-SA"/>
      </w:rPr>
    </w:lvl>
    <w:lvl w:ilvl="3" w:tplc="8E42E52E">
      <w:numFmt w:val="bullet"/>
      <w:lvlText w:val="•"/>
      <w:lvlJc w:val="left"/>
      <w:pPr>
        <w:ind w:left="2473" w:hanging="360"/>
      </w:pPr>
      <w:rPr>
        <w:rFonts w:hint="default"/>
        <w:lang w:val="sq-AL" w:eastAsia="en-US" w:bidi="ar-SA"/>
      </w:rPr>
    </w:lvl>
    <w:lvl w:ilvl="4" w:tplc="AB2E99E2">
      <w:numFmt w:val="bullet"/>
      <w:lvlText w:val="•"/>
      <w:lvlJc w:val="left"/>
      <w:pPr>
        <w:ind w:left="3018" w:hanging="360"/>
      </w:pPr>
      <w:rPr>
        <w:rFonts w:hint="default"/>
        <w:lang w:val="sq-AL" w:eastAsia="en-US" w:bidi="ar-SA"/>
      </w:rPr>
    </w:lvl>
    <w:lvl w:ilvl="5" w:tplc="E0FA9686">
      <w:numFmt w:val="bullet"/>
      <w:lvlText w:val="•"/>
      <w:lvlJc w:val="left"/>
      <w:pPr>
        <w:ind w:left="3563" w:hanging="360"/>
      </w:pPr>
      <w:rPr>
        <w:rFonts w:hint="default"/>
        <w:lang w:val="sq-AL" w:eastAsia="en-US" w:bidi="ar-SA"/>
      </w:rPr>
    </w:lvl>
    <w:lvl w:ilvl="6" w:tplc="2996A73C">
      <w:numFmt w:val="bullet"/>
      <w:lvlText w:val="•"/>
      <w:lvlJc w:val="left"/>
      <w:pPr>
        <w:ind w:left="4107" w:hanging="360"/>
      </w:pPr>
      <w:rPr>
        <w:rFonts w:hint="default"/>
        <w:lang w:val="sq-AL" w:eastAsia="en-US" w:bidi="ar-SA"/>
      </w:rPr>
    </w:lvl>
    <w:lvl w:ilvl="7" w:tplc="116016E8">
      <w:numFmt w:val="bullet"/>
      <w:lvlText w:val="•"/>
      <w:lvlJc w:val="left"/>
      <w:pPr>
        <w:ind w:left="4652" w:hanging="360"/>
      </w:pPr>
      <w:rPr>
        <w:rFonts w:hint="default"/>
        <w:lang w:val="sq-AL" w:eastAsia="en-US" w:bidi="ar-SA"/>
      </w:rPr>
    </w:lvl>
    <w:lvl w:ilvl="8" w:tplc="02DC07FE">
      <w:numFmt w:val="bullet"/>
      <w:lvlText w:val="•"/>
      <w:lvlJc w:val="left"/>
      <w:pPr>
        <w:ind w:left="5196" w:hanging="360"/>
      </w:pPr>
      <w:rPr>
        <w:rFonts w:hint="default"/>
        <w:lang w:val="sq-AL" w:eastAsia="en-US" w:bidi="ar-SA"/>
      </w:rPr>
    </w:lvl>
  </w:abstractNum>
  <w:abstractNum w:abstractNumId="4" w15:restartNumberingAfterBreak="0">
    <w:nsid w:val="6BE86761"/>
    <w:multiLevelType w:val="hybridMultilevel"/>
    <w:tmpl w:val="7242E264"/>
    <w:lvl w:ilvl="0" w:tplc="DAC2DFE2">
      <w:start w:val="8"/>
      <w:numFmt w:val="decimal"/>
      <w:lvlText w:val="%1."/>
      <w:lvlJc w:val="left"/>
      <w:pPr>
        <w:ind w:left="832" w:hanging="360"/>
        <w:jc w:val="left"/>
      </w:pPr>
      <w:rPr>
        <w:rFonts w:ascii="Arial MT" w:eastAsia="Arial MT" w:hAnsi="Arial MT" w:cs="Arial MT" w:hint="default"/>
        <w:spacing w:val="0"/>
        <w:w w:val="100"/>
        <w:sz w:val="17"/>
        <w:szCs w:val="17"/>
        <w:lang w:val="sq-AL" w:eastAsia="en-US" w:bidi="ar-SA"/>
      </w:rPr>
    </w:lvl>
    <w:lvl w:ilvl="1" w:tplc="82B84CD6">
      <w:numFmt w:val="bullet"/>
      <w:lvlText w:val="•"/>
      <w:lvlJc w:val="left"/>
      <w:pPr>
        <w:ind w:left="1564" w:hanging="360"/>
      </w:pPr>
      <w:rPr>
        <w:rFonts w:hint="default"/>
        <w:lang w:val="sq-AL" w:eastAsia="en-US" w:bidi="ar-SA"/>
      </w:rPr>
    </w:lvl>
    <w:lvl w:ilvl="2" w:tplc="34A64D5C">
      <w:numFmt w:val="bullet"/>
      <w:lvlText w:val="•"/>
      <w:lvlJc w:val="left"/>
      <w:pPr>
        <w:ind w:left="2289" w:hanging="360"/>
      </w:pPr>
      <w:rPr>
        <w:rFonts w:hint="default"/>
        <w:lang w:val="sq-AL" w:eastAsia="en-US" w:bidi="ar-SA"/>
      </w:rPr>
    </w:lvl>
    <w:lvl w:ilvl="3" w:tplc="50EA7DF0">
      <w:numFmt w:val="bullet"/>
      <w:lvlText w:val="•"/>
      <w:lvlJc w:val="left"/>
      <w:pPr>
        <w:ind w:left="3014" w:hanging="360"/>
      </w:pPr>
      <w:rPr>
        <w:rFonts w:hint="default"/>
        <w:lang w:val="sq-AL" w:eastAsia="en-US" w:bidi="ar-SA"/>
      </w:rPr>
    </w:lvl>
    <w:lvl w:ilvl="4" w:tplc="DF6CB6A6">
      <w:numFmt w:val="bullet"/>
      <w:lvlText w:val="•"/>
      <w:lvlJc w:val="left"/>
      <w:pPr>
        <w:ind w:left="3739" w:hanging="360"/>
      </w:pPr>
      <w:rPr>
        <w:rFonts w:hint="default"/>
        <w:lang w:val="sq-AL" w:eastAsia="en-US" w:bidi="ar-SA"/>
      </w:rPr>
    </w:lvl>
    <w:lvl w:ilvl="5" w:tplc="B596D7A0">
      <w:numFmt w:val="bullet"/>
      <w:lvlText w:val="•"/>
      <w:lvlJc w:val="left"/>
      <w:pPr>
        <w:ind w:left="4464" w:hanging="360"/>
      </w:pPr>
      <w:rPr>
        <w:rFonts w:hint="default"/>
        <w:lang w:val="sq-AL" w:eastAsia="en-US" w:bidi="ar-SA"/>
      </w:rPr>
    </w:lvl>
    <w:lvl w:ilvl="6" w:tplc="BD24C4C8">
      <w:numFmt w:val="bullet"/>
      <w:lvlText w:val="•"/>
      <w:lvlJc w:val="left"/>
      <w:pPr>
        <w:ind w:left="5189" w:hanging="360"/>
      </w:pPr>
      <w:rPr>
        <w:rFonts w:hint="default"/>
        <w:lang w:val="sq-AL" w:eastAsia="en-US" w:bidi="ar-SA"/>
      </w:rPr>
    </w:lvl>
    <w:lvl w:ilvl="7" w:tplc="C14C338A">
      <w:numFmt w:val="bullet"/>
      <w:lvlText w:val="•"/>
      <w:lvlJc w:val="left"/>
      <w:pPr>
        <w:ind w:left="5913" w:hanging="360"/>
      </w:pPr>
      <w:rPr>
        <w:rFonts w:hint="default"/>
        <w:lang w:val="sq-AL" w:eastAsia="en-US" w:bidi="ar-SA"/>
      </w:rPr>
    </w:lvl>
    <w:lvl w:ilvl="8" w:tplc="B112AF82">
      <w:numFmt w:val="bullet"/>
      <w:lvlText w:val="•"/>
      <w:lvlJc w:val="left"/>
      <w:pPr>
        <w:ind w:left="6638" w:hanging="360"/>
      </w:pPr>
      <w:rPr>
        <w:rFonts w:hint="default"/>
        <w:lang w:val="sq-AL" w:eastAsia="en-US" w:bidi="ar-S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F324D"/>
    <w:rsid w:val="000E50DA"/>
    <w:rsid w:val="004845BE"/>
    <w:rsid w:val="008268A0"/>
    <w:rsid w:val="00967B25"/>
    <w:rsid w:val="00A670D6"/>
    <w:rsid w:val="00CE7C62"/>
    <w:rsid w:val="00D77315"/>
    <w:rsid w:val="00DE4194"/>
    <w:rsid w:val="00EC7BBF"/>
    <w:rsid w:val="00F971A6"/>
    <w:rsid w:val="00FF324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BA08B-6E48-47B4-98B7-EF548211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sq-AL"/>
    </w:rPr>
  </w:style>
  <w:style w:type="paragraph" w:styleId="Heading1">
    <w:name w:val="heading 1"/>
    <w:basedOn w:val="Normal"/>
    <w:next w:val="Normal"/>
    <w:link w:val="Heading1Char"/>
    <w:uiPriority w:val="9"/>
    <w:qFormat/>
    <w:rsid w:val="00D77315"/>
    <w:pPr>
      <w:keepNext/>
      <w:keepLines/>
      <w:widowControl/>
      <w:autoSpaceDE/>
      <w:autoSpaceDN/>
      <w:spacing w:before="240" w:line="276" w:lineRule="auto"/>
      <w:outlineLvl w:val="0"/>
    </w:pPr>
    <w:rPr>
      <w:rFonts w:asciiTheme="majorHAnsi" w:eastAsiaTheme="majorEastAsia" w:hAnsiTheme="majorHAnsi" w:cstheme="majorBidi"/>
      <w:b/>
      <w:sz w:val="2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Title">
    <w:name w:val="Title"/>
    <w:basedOn w:val="Normal"/>
    <w:uiPriority w:val="1"/>
    <w:qFormat/>
    <w:pPr>
      <w:spacing w:before="157"/>
      <w:ind w:left="1374" w:right="1036"/>
      <w:jc w:val="center"/>
    </w:pPr>
    <w:rPr>
      <w:rFonts w:ascii="Tahoma" w:eastAsia="Tahoma" w:hAnsi="Tahoma" w:cs="Tahoma"/>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50DA"/>
    <w:rPr>
      <w:rFonts w:ascii="Tahoma" w:hAnsi="Tahoma" w:cs="Tahoma"/>
      <w:sz w:val="16"/>
      <w:szCs w:val="16"/>
    </w:rPr>
  </w:style>
  <w:style w:type="character" w:customStyle="1" w:styleId="BalloonTextChar">
    <w:name w:val="Balloon Text Char"/>
    <w:basedOn w:val="DefaultParagraphFont"/>
    <w:link w:val="BalloonText"/>
    <w:uiPriority w:val="99"/>
    <w:semiHidden/>
    <w:rsid w:val="000E50DA"/>
    <w:rPr>
      <w:rFonts w:ascii="Tahoma" w:eastAsia="Arial MT" w:hAnsi="Tahoma" w:cs="Tahoma"/>
      <w:sz w:val="16"/>
      <w:szCs w:val="16"/>
      <w:lang w:val="sq-AL"/>
    </w:rPr>
  </w:style>
  <w:style w:type="character" w:customStyle="1" w:styleId="Heading1Char">
    <w:name w:val="Heading 1 Char"/>
    <w:basedOn w:val="DefaultParagraphFont"/>
    <w:link w:val="Heading1"/>
    <w:uiPriority w:val="9"/>
    <w:rsid w:val="00D77315"/>
    <w:rPr>
      <w:rFonts w:asciiTheme="majorHAnsi" w:eastAsiaTheme="majorEastAsia" w:hAnsiTheme="majorHAnsi" w:cstheme="majorBidi"/>
      <w:b/>
      <w:sz w:val="24"/>
      <w:szCs w:val="32"/>
      <w:lang w:val="en-GB"/>
    </w:rPr>
  </w:style>
  <w:style w:type="paragraph" w:styleId="NoSpacing">
    <w:name w:val="No Spacing"/>
    <w:uiPriority w:val="1"/>
    <w:qFormat/>
    <w:rsid w:val="00D77315"/>
    <w:pPr>
      <w:widowControl/>
      <w:autoSpaceDE/>
      <w:autoSpaceDN/>
    </w:pPr>
    <w:rPr>
      <w:lang w:val="sq-AL"/>
    </w:rPr>
  </w:style>
  <w:style w:type="character" w:customStyle="1" w:styleId="fontstyle01">
    <w:name w:val="fontstyle01"/>
    <w:basedOn w:val="DefaultParagraphFont"/>
    <w:rsid w:val="008268A0"/>
    <w:rPr>
      <w:rFonts w:ascii="CaeciliaCom-75Bold" w:hAnsi="CaeciliaCom-75Bold" w:hint="default"/>
      <w:b/>
      <w:bCs/>
      <w:i w:val="0"/>
      <w:iCs w:val="0"/>
      <w:color w:val="242021"/>
      <w:sz w:val="82"/>
      <w:szCs w:val="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2702</Characters>
  <Application>Microsoft Office Word</Application>
  <DocSecurity>0</DocSecurity>
  <Lines>22</Lines>
  <Paragraphs>6</Paragraphs>
  <ScaleCrop>false</ScaleCrop>
  <HeadingPairs>
    <vt:vector size="2" baseType="variant">
      <vt:variant>
        <vt:lpstr>Titull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Egzon Bajraktari</cp:lastModifiedBy>
  <cp:revision>3</cp:revision>
  <dcterms:created xsi:type="dcterms:W3CDTF">2023-12-28T20:49:00Z</dcterms:created>
  <dcterms:modified xsi:type="dcterms:W3CDTF">2024-05-02T12:27:00Z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Creator">
    <vt:lpwstr>Microsoft® Word 2019</vt:lpwstr>
  </property>
  <property fmtid="{D5CDD505-2E9C-101B-9397-08002B2CF9AE}" pid="4" name="LastSaved">
    <vt:filetime>2023-11-22T00:00:00Z</vt:filetime>
  </property>
</Properties>
</file>