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066"/>
        <w:gridCol w:w="3181"/>
        <w:gridCol w:w="1762"/>
        <w:gridCol w:w="727"/>
        <w:gridCol w:w="359"/>
        <w:gridCol w:w="1255"/>
      </w:tblGrid>
      <w:tr w:rsidR="00047144" w:rsidRPr="0059783F" w14:paraId="2911FD68" w14:textId="77777777" w:rsidTr="006962C8">
        <w:trPr>
          <w:trHeight w:val="440"/>
        </w:trPr>
        <w:tc>
          <w:tcPr>
            <w:tcW w:w="110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DB4E4A5" w14:textId="77777777" w:rsidR="00047144" w:rsidRPr="0059783F" w:rsidRDefault="00047144" w:rsidP="00D81B11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b/>
                <w:sz w:val="16"/>
                <w:szCs w:val="16"/>
              </w:rPr>
              <w:t>Subject</w:t>
            </w:r>
          </w:p>
        </w:tc>
        <w:tc>
          <w:tcPr>
            <w:tcW w:w="389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FB475A4" w14:textId="77777777" w:rsidR="00047144" w:rsidRPr="0059783F" w:rsidRDefault="00047144" w:rsidP="006962C8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b/>
                <w:sz w:val="16"/>
                <w:szCs w:val="16"/>
              </w:rPr>
              <w:t>MATERIALS IN ARCHITECTURE</w:t>
            </w:r>
          </w:p>
        </w:tc>
      </w:tr>
      <w:tr w:rsidR="00047144" w:rsidRPr="0059783F" w14:paraId="3DBAD9CE" w14:textId="77777777" w:rsidTr="0059783F">
        <w:trPr>
          <w:trHeight w:hRule="exact" w:val="288"/>
        </w:trPr>
        <w:tc>
          <w:tcPr>
            <w:tcW w:w="1105" w:type="pct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23336AE" w14:textId="77777777" w:rsidR="00047144" w:rsidRPr="0059783F" w:rsidRDefault="00047144" w:rsidP="00D81B11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1701" w:type="pct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C57804" w14:textId="77777777" w:rsidR="00047144" w:rsidRPr="0059783F" w:rsidRDefault="00047144" w:rsidP="006962C8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b/>
                <w:sz w:val="16"/>
                <w:szCs w:val="16"/>
              </w:rPr>
              <w:t>Type</w:t>
            </w:r>
          </w:p>
          <w:p w14:paraId="3F9A243E" w14:textId="77777777" w:rsidR="00047144" w:rsidRPr="0059783F" w:rsidRDefault="00047144" w:rsidP="00D81B11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6D42DB" w14:textId="77777777" w:rsidR="00047144" w:rsidRPr="0059783F" w:rsidRDefault="00047144" w:rsidP="00D81B11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b/>
                <w:sz w:val="16"/>
                <w:szCs w:val="16"/>
              </w:rPr>
              <w:t>Semester</w:t>
            </w: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AA875A" w14:textId="77777777" w:rsidR="00047144" w:rsidRPr="0059783F" w:rsidRDefault="00047144" w:rsidP="0059783F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b/>
                <w:sz w:val="16"/>
                <w:szCs w:val="16"/>
              </w:rPr>
              <w:t>ECTS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A175F97" w14:textId="77777777" w:rsidR="00047144" w:rsidRPr="0059783F" w:rsidRDefault="00047144" w:rsidP="00D81B11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b/>
                <w:sz w:val="16"/>
                <w:szCs w:val="16"/>
              </w:rPr>
              <w:t>Code</w:t>
            </w:r>
          </w:p>
        </w:tc>
      </w:tr>
      <w:tr w:rsidR="00047144" w:rsidRPr="0059783F" w14:paraId="073C5CFF" w14:textId="77777777" w:rsidTr="0059783F">
        <w:trPr>
          <w:trHeight w:hRule="exact" w:val="288"/>
        </w:trPr>
        <w:tc>
          <w:tcPr>
            <w:tcW w:w="1105" w:type="pct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44428548" w14:textId="77777777" w:rsidR="00047144" w:rsidRPr="0059783F" w:rsidRDefault="00047144" w:rsidP="00D81B11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1701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7000601" w14:textId="77777777" w:rsidR="00047144" w:rsidRPr="0059783F" w:rsidRDefault="00047144" w:rsidP="00FD564D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sz w:val="16"/>
                <w:szCs w:val="16"/>
              </w:rPr>
              <w:t>MANDATORY (M)</w:t>
            </w:r>
          </w:p>
          <w:p w14:paraId="66F32EF3" w14:textId="77777777" w:rsidR="00047144" w:rsidRPr="0059783F" w:rsidRDefault="00047144" w:rsidP="00D81B11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5D1146" w14:textId="77777777" w:rsidR="00047144" w:rsidRPr="0059783F" w:rsidRDefault="00047144" w:rsidP="00D81B11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sz w:val="16"/>
                <w:szCs w:val="16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F6C5A9B" w14:textId="55005B4A" w:rsidR="00047144" w:rsidRPr="0059783F" w:rsidRDefault="00047144" w:rsidP="00D81B11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  <w:r w:rsidR="00FD564D" w:rsidRPr="0059783F">
              <w:rPr>
                <w:rFonts w:ascii="Century Gothic" w:hAnsi="Century Gothic" w:cs="Times New Roman"/>
                <w:sz w:val="16"/>
                <w:szCs w:val="16"/>
              </w:rPr>
              <w:t>3</w:t>
            </w:r>
          </w:p>
        </w:tc>
        <w:tc>
          <w:tcPr>
            <w:tcW w:w="863" w:type="pct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DCE4A4" w14:textId="77777777" w:rsidR="00047144" w:rsidRPr="0059783F" w:rsidRDefault="00047144" w:rsidP="00D81B11">
            <w:pPr>
              <w:jc w:val="center"/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b/>
                <w:bCs/>
                <w:sz w:val="16"/>
                <w:szCs w:val="16"/>
              </w:rPr>
              <w:t xml:space="preserve">  30-MAR-255</w:t>
            </w:r>
          </w:p>
        </w:tc>
      </w:tr>
      <w:tr w:rsidR="00047144" w:rsidRPr="0059783F" w14:paraId="28A0CF33" w14:textId="77777777" w:rsidTr="00F10220">
        <w:trPr>
          <w:trHeight w:hRule="exact" w:val="235"/>
        </w:trPr>
        <w:tc>
          <w:tcPr>
            <w:tcW w:w="11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1C84807" w14:textId="77777777" w:rsidR="00047144" w:rsidRPr="0059783F" w:rsidRDefault="00047144" w:rsidP="00D81B11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b/>
                <w:sz w:val="16"/>
                <w:szCs w:val="16"/>
              </w:rPr>
              <w:t>Course Lecturer</w:t>
            </w:r>
          </w:p>
        </w:tc>
        <w:tc>
          <w:tcPr>
            <w:tcW w:w="389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B800085" w14:textId="77777777" w:rsidR="00047144" w:rsidRPr="0059783F" w:rsidRDefault="00047144" w:rsidP="00D81B11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sz w:val="16"/>
                <w:szCs w:val="16"/>
              </w:rPr>
              <w:t>Dr. Muhamet Ahmeti</w:t>
            </w:r>
          </w:p>
        </w:tc>
      </w:tr>
      <w:tr w:rsidR="00047144" w:rsidRPr="0059783F" w14:paraId="3AF44155" w14:textId="77777777" w:rsidTr="00842506">
        <w:trPr>
          <w:trHeight w:hRule="exact" w:val="405"/>
        </w:trPr>
        <w:tc>
          <w:tcPr>
            <w:tcW w:w="110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C39AC1F" w14:textId="77777777" w:rsidR="00047144" w:rsidRPr="0059783F" w:rsidRDefault="00047144" w:rsidP="00D81B11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b/>
                <w:sz w:val="16"/>
                <w:szCs w:val="16"/>
              </w:rPr>
              <w:t>Course Assistant</w:t>
            </w:r>
          </w:p>
        </w:tc>
        <w:tc>
          <w:tcPr>
            <w:tcW w:w="3895" w:type="pct"/>
            <w:gridSpan w:val="5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B8CFDE0" w14:textId="5DBC687C" w:rsidR="00047144" w:rsidRPr="0059783F" w:rsidRDefault="0040341F" w:rsidP="00D81B11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Can.</w:t>
            </w:r>
            <w:r w:rsidR="00047144" w:rsidRPr="0059783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Driton</w:t>
            </w:r>
            <w:proofErr w:type="spellEnd"/>
            <w:r w:rsidR="00047144" w:rsidRPr="0059783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411451" w:rsidRPr="0059783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Kryeziu</w:t>
            </w:r>
            <w:proofErr w:type="spellEnd"/>
            <w:r w:rsidR="00411451" w:rsidRPr="0059783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,</w:t>
            </w:r>
            <w:r w:rsidR="00047144" w:rsidRPr="0059783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Dr.</w:t>
            </w:r>
            <w:r w:rsidR="00047144" w:rsidRPr="0059783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Visar</w:t>
            </w:r>
            <w:proofErr w:type="spellEnd"/>
            <w:r w:rsidR="00047144" w:rsidRPr="0059783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</w:t>
            </w:r>
            <w:proofErr w:type="spellStart"/>
            <w:r w:rsidR="00047144" w:rsidRPr="0059783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Krelani</w:t>
            </w:r>
            <w:proofErr w:type="spellEnd"/>
          </w:p>
        </w:tc>
      </w:tr>
      <w:tr w:rsidR="00047144" w:rsidRPr="0059783F" w14:paraId="1CF3E594" w14:textId="77777777" w:rsidTr="0040341F">
        <w:trPr>
          <w:trHeight w:hRule="exact" w:val="225"/>
        </w:trPr>
        <w:tc>
          <w:tcPr>
            <w:tcW w:w="1105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477B343E" w14:textId="77777777" w:rsidR="00047144" w:rsidRPr="0059783F" w:rsidRDefault="00047144" w:rsidP="00D81B11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Course Tutor</w:t>
            </w:r>
          </w:p>
        </w:tc>
        <w:tc>
          <w:tcPr>
            <w:tcW w:w="3895" w:type="pct"/>
            <w:gridSpan w:val="5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900A9C" w14:textId="77777777" w:rsidR="00047144" w:rsidRPr="0059783F" w:rsidRDefault="00047144" w:rsidP="00D81B11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047144" w:rsidRPr="0059783F" w14:paraId="43ABD3BA" w14:textId="77777777" w:rsidTr="00842506">
        <w:trPr>
          <w:trHeight w:val="1367"/>
        </w:trPr>
        <w:tc>
          <w:tcPr>
            <w:tcW w:w="11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53BB2F9D" w14:textId="77777777" w:rsidR="00047144" w:rsidRPr="0059783F" w:rsidRDefault="00047144" w:rsidP="00D81B11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b/>
                <w:sz w:val="16"/>
                <w:szCs w:val="16"/>
              </w:rPr>
              <w:t>Aims and Objectives</w:t>
            </w:r>
          </w:p>
        </w:tc>
        <w:tc>
          <w:tcPr>
            <w:tcW w:w="389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1E7380" w14:textId="77777777" w:rsidR="00047144" w:rsidRPr="0059783F" w:rsidRDefault="00047144" w:rsidP="00D81B1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sz w:val="16"/>
                <w:szCs w:val="16"/>
              </w:rPr>
              <w:t>Achieve knowledge of the role and importance of building materials used in architecture.</w:t>
            </w:r>
          </w:p>
          <w:p w14:paraId="5E41CAB1" w14:textId="77777777" w:rsidR="00047144" w:rsidRPr="0059783F" w:rsidRDefault="00047144" w:rsidP="00D81B1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sz w:val="16"/>
                <w:szCs w:val="16"/>
              </w:rPr>
              <w:t xml:space="preserve">To study the basic technological and chemical properties, while thoroughly examining and </w:t>
            </w:r>
            <w:proofErr w:type="spellStart"/>
            <w:r w:rsidRPr="0059783F">
              <w:rPr>
                <w:rFonts w:ascii="Century Gothic" w:hAnsi="Century Gothic" w:cs="Times New Roman"/>
                <w:sz w:val="16"/>
                <w:szCs w:val="16"/>
              </w:rPr>
              <w:t>analyzing</w:t>
            </w:r>
            <w:proofErr w:type="spellEnd"/>
            <w:r w:rsidRPr="0059783F">
              <w:rPr>
                <w:rFonts w:ascii="Century Gothic" w:hAnsi="Century Gothic" w:cs="Times New Roman"/>
                <w:sz w:val="16"/>
                <w:szCs w:val="16"/>
              </w:rPr>
              <w:t xml:space="preserve"> the physic-technical properties: stone, ceramic products, aggregate, bonding materials (minerals, autoclaves, organic), mortar, concrete (lightweight, ordinary, heavy, composites), additives for concrete, wood and steel. </w:t>
            </w:r>
          </w:p>
          <w:p w14:paraId="1D09D64C" w14:textId="77777777" w:rsidR="00047144" w:rsidRPr="0059783F" w:rsidRDefault="00047144" w:rsidP="00D81B1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sz w:val="16"/>
                <w:szCs w:val="16"/>
              </w:rPr>
              <w:t>Depending on the type of material, the advantages and disadvantages of sustainability and their use in everyday practice in construction and architecture are particularly emphasized.</w:t>
            </w:r>
          </w:p>
          <w:p w14:paraId="1D6EEDF7" w14:textId="77777777" w:rsidR="00047144" w:rsidRPr="0059783F" w:rsidRDefault="00047144" w:rsidP="00D81B11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cs="Times New Roman"/>
                <w:sz w:val="16"/>
                <w:szCs w:val="16"/>
              </w:rPr>
            </w:pPr>
            <w:proofErr w:type="spellStart"/>
            <w:r w:rsidRPr="0059783F">
              <w:rPr>
                <w:rFonts w:ascii="Century Gothic" w:hAnsi="Century Gothic" w:cs="Times New Roman"/>
                <w:sz w:val="16"/>
                <w:szCs w:val="16"/>
              </w:rPr>
              <w:t>Analyzes</w:t>
            </w:r>
            <w:proofErr w:type="spellEnd"/>
            <w:r w:rsidRPr="0059783F">
              <w:rPr>
                <w:rFonts w:ascii="Century Gothic" w:hAnsi="Century Gothic" w:cs="Times New Roman"/>
                <w:sz w:val="16"/>
                <w:szCs w:val="16"/>
              </w:rPr>
              <w:t xml:space="preserve"> and studies the most important materials applied in architecture, the positions of use of these materials, the positive and negative properties of their use.</w:t>
            </w:r>
          </w:p>
        </w:tc>
      </w:tr>
      <w:tr w:rsidR="00047144" w:rsidRPr="0059783F" w14:paraId="4EF5AC6B" w14:textId="77777777" w:rsidTr="00842506">
        <w:trPr>
          <w:trHeight w:val="1007"/>
        </w:trPr>
        <w:tc>
          <w:tcPr>
            <w:tcW w:w="11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5" w:themeFillTint="33"/>
            <w:vAlign w:val="center"/>
          </w:tcPr>
          <w:p w14:paraId="31E66CD9" w14:textId="77777777" w:rsidR="00047144" w:rsidRPr="0059783F" w:rsidRDefault="00047144" w:rsidP="00D81B11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b/>
                <w:sz w:val="16"/>
                <w:szCs w:val="16"/>
              </w:rPr>
              <w:t>Learning Outcomes</w:t>
            </w:r>
          </w:p>
        </w:tc>
        <w:tc>
          <w:tcPr>
            <w:tcW w:w="3895" w:type="pct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EA9858" w14:textId="77777777" w:rsidR="00047144" w:rsidRPr="0059783F" w:rsidRDefault="00047144" w:rsidP="00D81B11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sz w:val="16"/>
                <w:szCs w:val="16"/>
              </w:rPr>
              <w:t>Through this module student will:</w:t>
            </w:r>
          </w:p>
          <w:p w14:paraId="15E36E2B" w14:textId="77777777" w:rsidR="00047144" w:rsidRPr="0059783F" w:rsidRDefault="00047144" w:rsidP="00D81B1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sz w:val="16"/>
                <w:szCs w:val="16"/>
              </w:rPr>
              <w:t>Familiarity with the basic properties and practical application of the main building materials used in everyday construction practice.</w:t>
            </w:r>
          </w:p>
          <w:p w14:paraId="51062762" w14:textId="77777777" w:rsidR="00047144" w:rsidRPr="0059783F" w:rsidRDefault="00047144" w:rsidP="00D81B1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sz w:val="16"/>
                <w:szCs w:val="16"/>
              </w:rPr>
              <w:t>Knowledge of the use of materials depending on the position of the constituent elements as well as the conditions of use of these materials,</w:t>
            </w:r>
          </w:p>
          <w:p w14:paraId="7421CA8B" w14:textId="77777777" w:rsidR="00047144" w:rsidRPr="0059783F" w:rsidRDefault="00047144" w:rsidP="00D81B1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sz w:val="16"/>
                <w:szCs w:val="16"/>
              </w:rPr>
              <w:t>Familiarity with the method of selection, methods of examining the properties of materials applicable to architecture,</w:t>
            </w:r>
          </w:p>
          <w:p w14:paraId="4F641E92" w14:textId="77777777" w:rsidR="00047144" w:rsidRPr="0059783F" w:rsidRDefault="00047144" w:rsidP="00D81B11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59783F">
              <w:rPr>
                <w:rFonts w:ascii="Century Gothic" w:hAnsi="Century Gothic" w:cs="Times New Roman"/>
                <w:sz w:val="16"/>
                <w:szCs w:val="16"/>
              </w:rPr>
              <w:t xml:space="preserve">Basic knowledge of the newest materials in architecture, smart materials, and areas of application of these materials, the use of </w:t>
            </w:r>
            <w:proofErr w:type="spellStart"/>
            <w:r w:rsidRPr="0059783F">
              <w:rPr>
                <w:rFonts w:ascii="Century Gothic" w:hAnsi="Century Gothic" w:cs="Times New Roman"/>
                <w:sz w:val="16"/>
                <w:szCs w:val="16"/>
              </w:rPr>
              <w:t>nanao</w:t>
            </w:r>
            <w:proofErr w:type="spellEnd"/>
            <w:r w:rsidRPr="0059783F">
              <w:rPr>
                <w:rFonts w:ascii="Century Gothic" w:hAnsi="Century Gothic" w:cs="Times New Roman"/>
                <w:sz w:val="16"/>
                <w:szCs w:val="16"/>
              </w:rPr>
              <w:t xml:space="preserve"> technology and the impact of this technology on the properties of materials and structures in general.</w:t>
            </w:r>
          </w:p>
        </w:tc>
      </w:tr>
    </w:tbl>
    <w:p w14:paraId="0782E2AA" w14:textId="77777777" w:rsidR="00EA4B66" w:rsidRDefault="00EA4B66">
      <w:bookmarkStart w:id="0" w:name="_GoBack"/>
      <w:bookmarkEnd w:id="0"/>
    </w:p>
    <w:sectPr w:rsidR="00EA4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11612" w14:textId="77777777" w:rsidR="00481FCA" w:rsidRDefault="00481FCA" w:rsidP="009B555F">
      <w:pPr>
        <w:spacing w:after="0" w:line="240" w:lineRule="auto"/>
      </w:pPr>
      <w:r>
        <w:separator/>
      </w:r>
    </w:p>
  </w:endnote>
  <w:endnote w:type="continuationSeparator" w:id="0">
    <w:p w14:paraId="1954BE35" w14:textId="77777777" w:rsidR="00481FCA" w:rsidRDefault="00481FCA" w:rsidP="009B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703E4" w14:textId="77777777" w:rsidR="009B555F" w:rsidRDefault="009B55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BC793" w14:textId="77777777" w:rsidR="009B555F" w:rsidRDefault="009B55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F1D12" w14:textId="77777777" w:rsidR="009B555F" w:rsidRDefault="009B55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CDA6F" w14:textId="77777777" w:rsidR="00481FCA" w:rsidRDefault="00481FCA" w:rsidP="009B555F">
      <w:pPr>
        <w:spacing w:after="0" w:line="240" w:lineRule="auto"/>
      </w:pPr>
      <w:r>
        <w:separator/>
      </w:r>
    </w:p>
  </w:footnote>
  <w:footnote w:type="continuationSeparator" w:id="0">
    <w:p w14:paraId="14CE109B" w14:textId="77777777" w:rsidR="00481FCA" w:rsidRDefault="00481FCA" w:rsidP="009B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C8200" w14:textId="77777777" w:rsidR="009B555F" w:rsidRDefault="009B55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09BEB" w14:textId="77777777" w:rsidR="009B555F" w:rsidRPr="00511D1E" w:rsidRDefault="009B555F" w:rsidP="009B555F">
    <w:pPr>
      <w:jc w:val="center"/>
      <w:rPr>
        <w:rFonts w:ascii="Swis721 Cn BT" w:hAnsi="Swis721 Cn BT"/>
      </w:rPr>
    </w:pPr>
    <w:r w:rsidRPr="00511D1E">
      <w:rPr>
        <w:rFonts w:ascii="Swis721 Cn BT" w:hAnsi="Swis721 Cn BT" w:cs="Helvetica"/>
        <w:noProof/>
        <w:lang w:val="en-GB" w:eastAsia="en-GB"/>
      </w:rPr>
      <w:drawing>
        <wp:inline distT="0" distB="0" distL="0" distR="0" wp14:anchorId="05B2B66F" wp14:editId="340D71EE">
          <wp:extent cx="800273" cy="681486"/>
          <wp:effectExtent l="0" t="0" r="0" b="4445"/>
          <wp:docPr id="62" name="Picture 2" descr="UBT%20Baner%20Bard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T%20Baner%20Bardh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5977"/>
                  <a:stretch>
                    <a:fillRect/>
                  </a:stretch>
                </pic:blipFill>
                <pic:spPr bwMode="auto">
                  <a:xfrm>
                    <a:off x="0" y="0"/>
                    <a:ext cx="813741" cy="69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B4A6228" w14:textId="77777777" w:rsidR="009B555F" w:rsidRPr="001417C6" w:rsidRDefault="009B555F" w:rsidP="009B555F">
    <w:pPr>
      <w:jc w:val="center"/>
      <w:rPr>
        <w:rFonts w:ascii="Helvetica" w:hAnsi="Helvetica" w:cs="Helvetica"/>
        <w:sz w:val="16"/>
        <w:szCs w:val="16"/>
      </w:rPr>
    </w:pPr>
    <w:r w:rsidRPr="001417C6">
      <w:rPr>
        <w:rFonts w:ascii="Helvetica" w:hAnsi="Helvetica" w:cs="Helvetica"/>
        <w:sz w:val="16"/>
        <w:szCs w:val="16"/>
      </w:rPr>
      <w:t>………………………………………………………………………………………………</w:t>
    </w:r>
    <w:r>
      <w:rPr>
        <w:rFonts w:ascii="Helvetica" w:hAnsi="Helvetica" w:cs="Helvetica"/>
        <w:sz w:val="16"/>
        <w:szCs w:val="16"/>
      </w:rPr>
      <w:t>…………………………………</w:t>
    </w:r>
    <w:r w:rsidRPr="001417C6">
      <w:rPr>
        <w:rFonts w:ascii="Helvetica" w:hAnsi="Helvetica" w:cs="Helvetica"/>
        <w:sz w:val="16"/>
        <w:szCs w:val="16"/>
      </w:rPr>
      <w:t>………………………</w:t>
    </w:r>
  </w:p>
  <w:p w14:paraId="790176AC" w14:textId="2C7170EA" w:rsidR="009B555F" w:rsidRDefault="00A52F7F" w:rsidP="00A52F7F">
    <w:pPr>
      <w:pStyle w:val="Header"/>
      <w:jc w:val="center"/>
      <w:rPr>
        <w:rFonts w:ascii="Tahoma" w:hAnsi="Tahoma" w:cs="Tahoma"/>
        <w:b/>
        <w:noProof/>
        <w:sz w:val="24"/>
        <w:szCs w:val="24"/>
      </w:rPr>
    </w:pPr>
    <w:r w:rsidRPr="00A52F7F">
      <w:rPr>
        <w:rFonts w:ascii="Tahoma" w:hAnsi="Tahoma" w:cs="Tahoma"/>
        <w:b/>
        <w:noProof/>
        <w:sz w:val="24"/>
        <w:szCs w:val="24"/>
      </w:rPr>
      <w:t>BSc Architecture and Spatial Planning</w:t>
    </w:r>
  </w:p>
  <w:p w14:paraId="4AAE040D" w14:textId="77777777" w:rsidR="00A52F7F" w:rsidRDefault="00A52F7F" w:rsidP="00A52F7F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E757B" w14:textId="77777777" w:rsidR="009B555F" w:rsidRDefault="009B55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5908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17"/>
    <w:multiLevelType w:val="hybridMultilevel"/>
    <w:tmpl w:val="615C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44BE2"/>
    <w:multiLevelType w:val="hybridMultilevel"/>
    <w:tmpl w:val="62FA811C"/>
    <w:lvl w:ilvl="0" w:tplc="76FC1F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10E32"/>
    <w:multiLevelType w:val="hybridMultilevel"/>
    <w:tmpl w:val="6046B3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0D49"/>
    <w:multiLevelType w:val="hybridMultilevel"/>
    <w:tmpl w:val="A84AA8E4"/>
    <w:lvl w:ilvl="0" w:tplc="6CD0C4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C6AAB"/>
    <w:multiLevelType w:val="hybridMultilevel"/>
    <w:tmpl w:val="E3A6F13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44"/>
    <w:rsid w:val="00047144"/>
    <w:rsid w:val="000A66BC"/>
    <w:rsid w:val="001D6B29"/>
    <w:rsid w:val="001F101F"/>
    <w:rsid w:val="002026EE"/>
    <w:rsid w:val="002E5250"/>
    <w:rsid w:val="0040341F"/>
    <w:rsid w:val="00406251"/>
    <w:rsid w:val="00411451"/>
    <w:rsid w:val="00424C75"/>
    <w:rsid w:val="00481FCA"/>
    <w:rsid w:val="00493E59"/>
    <w:rsid w:val="004A03B4"/>
    <w:rsid w:val="004E5188"/>
    <w:rsid w:val="005013BC"/>
    <w:rsid w:val="005307A9"/>
    <w:rsid w:val="005341F4"/>
    <w:rsid w:val="0059783F"/>
    <w:rsid w:val="00606F44"/>
    <w:rsid w:val="00620D11"/>
    <w:rsid w:val="00677DD0"/>
    <w:rsid w:val="006962C8"/>
    <w:rsid w:val="00772AF0"/>
    <w:rsid w:val="007A0B0B"/>
    <w:rsid w:val="00842506"/>
    <w:rsid w:val="008555EE"/>
    <w:rsid w:val="008A5894"/>
    <w:rsid w:val="008D1568"/>
    <w:rsid w:val="00913B08"/>
    <w:rsid w:val="00973E9F"/>
    <w:rsid w:val="009B555F"/>
    <w:rsid w:val="00A46CB6"/>
    <w:rsid w:val="00A52F7F"/>
    <w:rsid w:val="00AC2B16"/>
    <w:rsid w:val="00B75DB3"/>
    <w:rsid w:val="00C016F2"/>
    <w:rsid w:val="00C27254"/>
    <w:rsid w:val="00DD30C7"/>
    <w:rsid w:val="00EA4B66"/>
    <w:rsid w:val="00F10220"/>
    <w:rsid w:val="00F77947"/>
    <w:rsid w:val="00FB047F"/>
    <w:rsid w:val="00FC5217"/>
    <w:rsid w:val="00F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FAAFE"/>
  <w15:chartTrackingRefBased/>
  <w15:docId w15:val="{DA456F7F-B796-4042-89AF-D36A49AB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B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14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tertatu ne tab"/>
    <w:basedOn w:val="Normal"/>
    <w:link w:val="ListParagraphChar"/>
    <w:uiPriority w:val="34"/>
    <w:qFormat/>
    <w:rsid w:val="00047144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047144"/>
    <w:rPr>
      <w:color w:val="0563C1" w:themeColor="hyperlink"/>
      <w:u w:val="single"/>
    </w:rPr>
  </w:style>
  <w:style w:type="character" w:customStyle="1" w:styleId="ListParagraphChar">
    <w:name w:val="List Paragraph Char"/>
    <w:aliases w:val="Litertatu ne tab Char"/>
    <w:link w:val="ListParagraph"/>
    <w:uiPriority w:val="34"/>
    <w:locked/>
    <w:rsid w:val="00047144"/>
    <w:rPr>
      <w:kern w:val="0"/>
      <w:lang w:val="en-GB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B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5F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B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5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Muhamet Ahmeti</dc:creator>
  <cp:keywords/>
  <dc:description/>
  <cp:lastModifiedBy>Egzon Bajraktari</cp:lastModifiedBy>
  <cp:revision>8</cp:revision>
  <dcterms:created xsi:type="dcterms:W3CDTF">2024-02-23T08:17:00Z</dcterms:created>
  <dcterms:modified xsi:type="dcterms:W3CDTF">2024-05-02T12:40:00Z</dcterms:modified>
</cp:coreProperties>
</file>