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A6D2" w14:textId="77777777" w:rsidR="000527FA" w:rsidRPr="00F738BB" w:rsidRDefault="0031676B">
      <w:pPr>
        <w:pStyle w:val="BodyText"/>
        <w:ind w:left="4522"/>
        <w:rPr>
          <w:rFonts w:ascii="Times New Roman"/>
          <w:color w:val="000000" w:themeColor="text1"/>
          <w:sz w:val="20"/>
        </w:rPr>
      </w:pPr>
      <w:r w:rsidRPr="00F738BB">
        <w:rPr>
          <w:rFonts w:ascii="Times New Roman"/>
          <w:noProof/>
          <w:color w:val="000000" w:themeColor="text1"/>
          <w:sz w:val="20"/>
          <w:lang w:val="en-GB" w:eastAsia="en-GB"/>
        </w:rPr>
        <w:drawing>
          <wp:inline distT="0" distB="0" distL="0" distR="0" wp14:anchorId="3CFC6826" wp14:editId="3A345D03">
            <wp:extent cx="684410" cy="680180"/>
            <wp:effectExtent l="0" t="0" r="0" b="0"/>
            <wp:docPr id="1" name="image1.jpeg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410" cy="68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A047" w14:textId="77777777" w:rsidR="000527FA" w:rsidRPr="00F738BB" w:rsidRDefault="000527FA">
      <w:pPr>
        <w:pStyle w:val="BodyText"/>
        <w:rPr>
          <w:rFonts w:ascii="Times New Roman"/>
          <w:color w:val="000000" w:themeColor="text1"/>
          <w:sz w:val="9"/>
        </w:rPr>
      </w:pPr>
    </w:p>
    <w:p w14:paraId="532EA367" w14:textId="77777777" w:rsidR="000527FA" w:rsidRPr="00F738BB" w:rsidRDefault="0031676B">
      <w:pPr>
        <w:pStyle w:val="BodyText"/>
        <w:spacing w:before="96"/>
        <w:ind w:left="373" w:right="353"/>
        <w:jc w:val="center"/>
        <w:rPr>
          <w:color w:val="000000" w:themeColor="text1"/>
        </w:rPr>
      </w:pPr>
      <w:r w:rsidRPr="00F738BB">
        <w:rPr>
          <w:color w:val="000000" w:themeColor="text1"/>
          <w:w w:val="125"/>
        </w:rPr>
        <w:t>…………………………………………………………………………………………………………………………………………………………</w:t>
      </w:r>
    </w:p>
    <w:p w14:paraId="3F3F7791" w14:textId="77777777" w:rsidR="000527FA" w:rsidRPr="00F738BB" w:rsidRDefault="000527FA">
      <w:pPr>
        <w:pStyle w:val="BodyText"/>
        <w:spacing w:before="4"/>
        <w:rPr>
          <w:color w:val="000000" w:themeColor="text1"/>
          <w:sz w:val="15"/>
        </w:rPr>
      </w:pPr>
    </w:p>
    <w:p w14:paraId="00DAC4A8" w14:textId="77777777" w:rsidR="000527FA" w:rsidRPr="00F738BB" w:rsidRDefault="0031676B">
      <w:pPr>
        <w:pStyle w:val="Title"/>
        <w:rPr>
          <w:color w:val="000000" w:themeColor="text1"/>
        </w:rPr>
      </w:pPr>
      <w:r w:rsidRPr="00F738BB">
        <w:rPr>
          <w:color w:val="000000" w:themeColor="text1"/>
        </w:rPr>
        <w:t>BSc</w:t>
      </w:r>
      <w:r w:rsidRPr="00F738BB">
        <w:rPr>
          <w:color w:val="000000" w:themeColor="text1"/>
          <w:spacing w:val="-4"/>
        </w:rPr>
        <w:t xml:space="preserve"> </w:t>
      </w:r>
      <w:r w:rsidRPr="00F738BB">
        <w:rPr>
          <w:color w:val="000000" w:themeColor="text1"/>
        </w:rPr>
        <w:t>Arkitekture</w:t>
      </w:r>
      <w:r w:rsidRPr="00F738BB">
        <w:rPr>
          <w:color w:val="000000" w:themeColor="text1"/>
          <w:spacing w:val="-4"/>
        </w:rPr>
        <w:t xml:space="preserve"> </w:t>
      </w:r>
      <w:r w:rsidRPr="00F738BB">
        <w:rPr>
          <w:color w:val="000000" w:themeColor="text1"/>
        </w:rPr>
        <w:t>dhe</w:t>
      </w:r>
      <w:r w:rsidRPr="00F738BB">
        <w:rPr>
          <w:color w:val="000000" w:themeColor="text1"/>
          <w:spacing w:val="-2"/>
        </w:rPr>
        <w:t xml:space="preserve"> </w:t>
      </w:r>
      <w:r w:rsidRPr="00F738BB">
        <w:rPr>
          <w:color w:val="000000" w:themeColor="text1"/>
        </w:rPr>
        <w:t>Planifikim</w:t>
      </w:r>
      <w:r w:rsidRPr="00F738BB">
        <w:rPr>
          <w:color w:val="000000" w:themeColor="text1"/>
          <w:spacing w:val="-3"/>
        </w:rPr>
        <w:t xml:space="preserve"> </w:t>
      </w:r>
      <w:r w:rsidRPr="00F738BB">
        <w:rPr>
          <w:color w:val="000000" w:themeColor="text1"/>
        </w:rPr>
        <w:t>Hapësinor</w:t>
      </w:r>
    </w:p>
    <w:p w14:paraId="63B6FF60" w14:textId="68C016AA" w:rsidR="000527FA" w:rsidRPr="00F738BB" w:rsidRDefault="0031676B">
      <w:pPr>
        <w:spacing w:before="182"/>
        <w:ind w:left="373" w:right="294"/>
        <w:jc w:val="center"/>
        <w:rPr>
          <w:rFonts w:ascii="Tahoma"/>
          <w:b/>
          <w:color w:val="000000" w:themeColor="text1"/>
          <w:sz w:val="20"/>
        </w:rPr>
      </w:pPr>
      <w:r w:rsidRPr="00F738BB">
        <w:rPr>
          <w:rFonts w:ascii="Tahoma"/>
          <w:b/>
          <w:color w:val="000000" w:themeColor="text1"/>
          <w:sz w:val="20"/>
        </w:rPr>
        <w:t>S</w:t>
      </w:r>
      <w:r w:rsidR="00F57B75" w:rsidRPr="00F738BB">
        <w:rPr>
          <w:rFonts w:ascii="Tahoma"/>
          <w:b/>
          <w:color w:val="000000" w:themeColor="text1"/>
          <w:sz w:val="20"/>
        </w:rPr>
        <w:t>y</w:t>
      </w:r>
      <w:r w:rsidRPr="00F738BB">
        <w:rPr>
          <w:rFonts w:ascii="Tahoma"/>
          <w:b/>
          <w:color w:val="000000" w:themeColor="text1"/>
          <w:sz w:val="20"/>
        </w:rPr>
        <w:t>llabus</w:t>
      </w:r>
    </w:p>
    <w:p w14:paraId="7E6FF55E" w14:textId="77777777" w:rsidR="000527FA" w:rsidRPr="00F738BB" w:rsidRDefault="000527FA">
      <w:pPr>
        <w:pStyle w:val="BodyText"/>
        <w:rPr>
          <w:rFonts w:ascii="Tahoma"/>
          <w:b/>
          <w:color w:val="000000" w:themeColor="text1"/>
          <w:sz w:val="20"/>
        </w:rPr>
      </w:pPr>
    </w:p>
    <w:p w14:paraId="2825073E" w14:textId="77777777" w:rsidR="000527FA" w:rsidRPr="00F738BB" w:rsidRDefault="000527FA">
      <w:pPr>
        <w:pStyle w:val="BodyText"/>
        <w:rPr>
          <w:rFonts w:ascii="Tahoma"/>
          <w:b/>
          <w:color w:val="000000" w:themeColor="text1"/>
          <w:sz w:val="20"/>
        </w:rPr>
      </w:pPr>
    </w:p>
    <w:p w14:paraId="2F93A52C" w14:textId="77777777" w:rsidR="000527FA" w:rsidRPr="00F738BB" w:rsidRDefault="000527FA">
      <w:pPr>
        <w:pStyle w:val="BodyText"/>
        <w:spacing w:before="8"/>
        <w:rPr>
          <w:rFonts w:ascii="Tahoma"/>
          <w:b/>
          <w:color w:val="000000" w:themeColor="text1"/>
          <w:sz w:val="10"/>
        </w:rPr>
      </w:pPr>
    </w:p>
    <w:tbl>
      <w:tblPr>
        <w:tblW w:w="10027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370"/>
        <w:gridCol w:w="1686"/>
        <w:gridCol w:w="1438"/>
        <w:gridCol w:w="1608"/>
      </w:tblGrid>
      <w:tr w:rsidR="00F738BB" w:rsidRPr="00F738BB" w14:paraId="30227A71" w14:textId="77777777" w:rsidTr="004A430D">
        <w:trPr>
          <w:trHeight w:val="189"/>
        </w:trPr>
        <w:tc>
          <w:tcPr>
            <w:tcW w:w="1925" w:type="dxa"/>
            <w:vMerge w:val="restart"/>
            <w:tcBorders>
              <w:top w:val="single" w:sz="4" w:space="0" w:color="7E7E7E"/>
              <w:left w:val="single" w:sz="4" w:space="0" w:color="7E7E7E"/>
              <w:bottom w:val="single" w:sz="6" w:space="0" w:color="7E7E7E"/>
              <w:right w:val="single" w:sz="4" w:space="0" w:color="7E7E7E"/>
            </w:tcBorders>
            <w:shd w:val="clear" w:color="auto" w:fill="D9E1F3"/>
          </w:tcPr>
          <w:p w14:paraId="4E34660B" w14:textId="77777777" w:rsidR="000527FA" w:rsidRPr="00F738BB" w:rsidRDefault="000527FA">
            <w:pPr>
              <w:pStyle w:val="TableParagraph"/>
              <w:spacing w:before="6"/>
              <w:rPr>
                <w:rFonts w:ascii="Tahoma"/>
                <w:b/>
                <w:color w:val="000000" w:themeColor="text1"/>
                <w:sz w:val="25"/>
              </w:rPr>
            </w:pPr>
          </w:p>
          <w:p w14:paraId="4B3BA4C3" w14:textId="77777777" w:rsidR="000527FA" w:rsidRPr="00F738BB" w:rsidRDefault="0031676B">
            <w:pPr>
              <w:pStyle w:val="TableParagraph"/>
              <w:ind w:left="107"/>
              <w:rPr>
                <w:rFonts w:ascii="Arial" w:hAnsi="Arial"/>
                <w:b/>
                <w:color w:val="000000" w:themeColor="text1"/>
                <w:sz w:val="17"/>
              </w:rPr>
            </w:pP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Lënda</w:t>
            </w:r>
          </w:p>
        </w:tc>
        <w:tc>
          <w:tcPr>
            <w:tcW w:w="8102" w:type="dxa"/>
            <w:gridSpan w:val="4"/>
            <w:tcBorders>
              <w:top w:val="single" w:sz="4" w:space="0" w:color="7E7E7E"/>
              <w:left w:val="single" w:sz="4" w:space="0" w:color="7E7E7E"/>
              <w:bottom w:val="single" w:sz="4" w:space="0" w:color="auto"/>
              <w:right w:val="single" w:sz="4" w:space="0" w:color="7E7E7E"/>
            </w:tcBorders>
          </w:tcPr>
          <w:p w14:paraId="4A2CB4D7" w14:textId="0209C3AE" w:rsidR="000527FA" w:rsidRPr="00F738BB" w:rsidRDefault="00F57B75">
            <w:pPr>
              <w:pStyle w:val="TableParagraph"/>
              <w:spacing w:before="1" w:line="168" w:lineRule="exact"/>
              <w:ind w:left="106"/>
              <w:rPr>
                <w:rFonts w:ascii="Arial"/>
                <w:b/>
                <w:color w:val="000000" w:themeColor="text1"/>
                <w:sz w:val="17"/>
              </w:rPr>
            </w:pPr>
            <w:r w:rsidRPr="00F738BB">
              <w:rPr>
                <w:rFonts w:ascii="Arial"/>
                <w:b/>
                <w:color w:val="000000" w:themeColor="text1"/>
                <w:spacing w:val="-2"/>
                <w:sz w:val="17"/>
              </w:rPr>
              <w:t xml:space="preserve">LIGJET </w:t>
            </w:r>
            <w:r w:rsidRPr="00F738BB">
              <w:rPr>
                <w:rFonts w:ascii="Arial"/>
                <w:b/>
                <w:color w:val="000000" w:themeColor="text1"/>
                <w:sz w:val="17"/>
              </w:rPr>
              <w:t>DHE</w:t>
            </w:r>
            <w:r w:rsidRPr="00F738BB">
              <w:rPr>
                <w:rFonts w:asci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rFonts w:ascii="Arial"/>
                <w:b/>
                <w:color w:val="000000" w:themeColor="text1"/>
                <w:sz w:val="17"/>
              </w:rPr>
              <w:t>STANDARDET E ND</w:t>
            </w:r>
            <w:r w:rsidRPr="00F738BB">
              <w:rPr>
                <w:rFonts w:ascii="Arial"/>
                <w:b/>
                <w:color w:val="000000" w:themeColor="text1"/>
                <w:sz w:val="17"/>
              </w:rPr>
              <w:t>Ë</w:t>
            </w:r>
            <w:r w:rsidRPr="00F738BB">
              <w:rPr>
                <w:rFonts w:ascii="Arial"/>
                <w:b/>
                <w:color w:val="000000" w:themeColor="text1"/>
                <w:sz w:val="17"/>
              </w:rPr>
              <w:t>RTIMIT</w:t>
            </w:r>
          </w:p>
        </w:tc>
      </w:tr>
      <w:tr w:rsidR="00F738BB" w:rsidRPr="00F738BB" w14:paraId="569C3625" w14:textId="77777777" w:rsidTr="004A430D">
        <w:trPr>
          <w:trHeight w:val="390"/>
        </w:trPr>
        <w:tc>
          <w:tcPr>
            <w:tcW w:w="1925" w:type="dxa"/>
            <w:vMerge/>
            <w:tcBorders>
              <w:top w:val="nil"/>
              <w:left w:val="single" w:sz="4" w:space="0" w:color="7E7E7E"/>
              <w:bottom w:val="single" w:sz="6" w:space="0" w:color="7E7E7E"/>
              <w:right w:val="single" w:sz="4" w:space="0" w:color="auto"/>
            </w:tcBorders>
            <w:shd w:val="clear" w:color="auto" w:fill="D9E1F3"/>
          </w:tcPr>
          <w:p w14:paraId="35C00ED4" w14:textId="77777777" w:rsidR="000527FA" w:rsidRPr="00F738BB" w:rsidRDefault="000527F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2405A353" w14:textId="77777777" w:rsidR="000527FA" w:rsidRPr="00F738BB" w:rsidRDefault="0031676B">
            <w:pPr>
              <w:pStyle w:val="TableParagraph"/>
              <w:spacing w:before="6"/>
              <w:ind w:left="1824" w:right="1203"/>
              <w:jc w:val="center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Llojj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0757657F" w14:textId="77777777" w:rsidR="000527FA" w:rsidRPr="00F738BB" w:rsidRDefault="0031676B">
            <w:pPr>
              <w:pStyle w:val="TableParagraph"/>
              <w:spacing w:before="104"/>
              <w:ind w:left="712" w:right="270"/>
              <w:jc w:val="center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Semestri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3EDD7169" w14:textId="77777777" w:rsidR="000527FA" w:rsidRPr="00F738BB" w:rsidRDefault="0031676B">
            <w:pPr>
              <w:pStyle w:val="TableParagraph"/>
              <w:spacing w:before="104"/>
              <w:ind w:left="282" w:right="611"/>
              <w:jc w:val="center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ECTS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50548C6E" w14:textId="77777777" w:rsidR="000527FA" w:rsidRPr="00F738BB" w:rsidRDefault="0031676B">
            <w:pPr>
              <w:pStyle w:val="TableParagraph"/>
              <w:spacing w:before="104"/>
              <w:ind w:left="251" w:right="381"/>
              <w:jc w:val="center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Kodi</w:t>
            </w:r>
          </w:p>
        </w:tc>
      </w:tr>
      <w:tr w:rsidR="00F738BB" w:rsidRPr="00F738BB" w14:paraId="27C1DE19" w14:textId="77777777" w:rsidTr="004A430D">
        <w:trPr>
          <w:trHeight w:val="395"/>
        </w:trPr>
        <w:tc>
          <w:tcPr>
            <w:tcW w:w="1925" w:type="dxa"/>
            <w:vMerge/>
            <w:tcBorders>
              <w:top w:val="nil"/>
              <w:left w:val="single" w:sz="4" w:space="0" w:color="7E7E7E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41D60FA5" w14:textId="77777777" w:rsidR="000527FA" w:rsidRPr="00F738BB" w:rsidRDefault="000527F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D7D" w14:textId="77777777" w:rsidR="000527FA" w:rsidRPr="00F738BB" w:rsidRDefault="0031676B">
            <w:pPr>
              <w:pStyle w:val="TableParagraph"/>
              <w:spacing w:before="6"/>
              <w:ind w:left="1345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OBLIGATIVE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(O)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885D" w14:textId="719053D0" w:rsidR="000527FA" w:rsidRPr="00F738BB" w:rsidRDefault="00F57B75">
            <w:pPr>
              <w:pStyle w:val="TableParagraph"/>
              <w:spacing w:before="104"/>
              <w:ind w:left="442"/>
              <w:jc w:val="center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D77" w14:textId="332971C5" w:rsidR="000527FA" w:rsidRPr="00F738BB" w:rsidRDefault="00230FFF">
            <w:pPr>
              <w:pStyle w:val="TableParagraph"/>
              <w:spacing w:before="104"/>
              <w:ind w:right="325"/>
              <w:jc w:val="center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471" w14:textId="6E740948" w:rsidR="000527FA" w:rsidRPr="00F738BB" w:rsidRDefault="0031676B">
            <w:pPr>
              <w:pStyle w:val="TableParagraph"/>
              <w:spacing w:before="104"/>
              <w:ind w:left="251" w:right="382"/>
              <w:jc w:val="center"/>
              <w:rPr>
                <w:rFonts w:ascii="Arial"/>
                <w:b/>
                <w:color w:val="000000" w:themeColor="text1"/>
                <w:sz w:val="17"/>
              </w:rPr>
            </w:pPr>
            <w:r w:rsidRPr="00F738BB">
              <w:rPr>
                <w:rFonts w:ascii="Arial"/>
                <w:b/>
                <w:color w:val="000000" w:themeColor="text1"/>
                <w:sz w:val="17"/>
              </w:rPr>
              <w:t>30-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LSN</w:t>
            </w:r>
            <w:r w:rsidRPr="00F738BB">
              <w:rPr>
                <w:rFonts w:ascii="Arial"/>
                <w:b/>
                <w:color w:val="000000" w:themeColor="text1"/>
                <w:sz w:val="17"/>
              </w:rPr>
              <w:t>-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261</w:t>
            </w:r>
          </w:p>
        </w:tc>
      </w:tr>
      <w:tr w:rsidR="009504C4" w:rsidRPr="00F738BB" w14:paraId="6CB9BC2E" w14:textId="77777777" w:rsidTr="004A430D">
        <w:trPr>
          <w:trHeight w:val="29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53721DA7" w14:textId="77777777" w:rsidR="009504C4" w:rsidRPr="00F738BB" w:rsidRDefault="009504C4">
            <w:pPr>
              <w:pStyle w:val="TableParagraph"/>
              <w:spacing w:before="49"/>
              <w:ind w:left="107"/>
              <w:rPr>
                <w:rFonts w:ascii="Arial" w:hAnsi="Arial"/>
                <w:b/>
                <w:color w:val="000000" w:themeColor="text1"/>
                <w:sz w:val="17"/>
              </w:rPr>
            </w:pP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Ligjeruesi</w:t>
            </w:r>
            <w:r w:rsidRPr="00F738BB">
              <w:rPr>
                <w:rFonts w:ascii="Arial" w:hAns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i</w:t>
            </w:r>
            <w:r w:rsidRPr="00F738BB">
              <w:rPr>
                <w:rFonts w:ascii="Arial" w:hAns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lëndës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E7E7E"/>
            </w:tcBorders>
          </w:tcPr>
          <w:p w14:paraId="7EF088B6" w14:textId="689D69EB" w:rsidR="009504C4" w:rsidRPr="00F738BB" w:rsidRDefault="009504C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>
              <w:rPr>
                <w:color w:val="000000" w:themeColor="text1"/>
                <w:spacing w:val="-1"/>
                <w:sz w:val="17"/>
              </w:rPr>
              <w:t xml:space="preserve">   </w:t>
            </w:r>
            <w:r w:rsidRPr="00F738BB">
              <w:rPr>
                <w:color w:val="000000" w:themeColor="text1"/>
                <w:spacing w:val="-1"/>
                <w:sz w:val="17"/>
              </w:rPr>
              <w:t>Mrsc.Ramë Hamzaj</w:t>
            </w:r>
          </w:p>
        </w:tc>
      </w:tr>
      <w:tr w:rsidR="009504C4" w:rsidRPr="00F738BB" w14:paraId="08D44225" w14:textId="77777777" w:rsidTr="004A430D">
        <w:trPr>
          <w:trHeight w:val="26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2C75198A" w14:textId="77777777" w:rsidR="009504C4" w:rsidRPr="00F738BB" w:rsidRDefault="009504C4">
            <w:pPr>
              <w:pStyle w:val="TableParagraph"/>
              <w:spacing w:before="43"/>
              <w:ind w:left="107"/>
              <w:rPr>
                <w:rFonts w:ascii="Arial" w:hAnsi="Arial"/>
                <w:b/>
                <w:color w:val="000000" w:themeColor="text1"/>
                <w:sz w:val="17"/>
              </w:rPr>
            </w:pP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Asistenti</w:t>
            </w:r>
            <w:r w:rsidRPr="00F738BB">
              <w:rPr>
                <w:rFonts w:ascii="Arial" w:hAnsi="Arial"/>
                <w:b/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i</w:t>
            </w:r>
            <w:r w:rsidRPr="00F738BB">
              <w:rPr>
                <w:rFonts w:ascii="Arial" w:hAns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lëndës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E7E7E"/>
            </w:tcBorders>
          </w:tcPr>
          <w:p w14:paraId="043538E4" w14:textId="40E4F3C3" w:rsidR="009504C4" w:rsidRPr="00F738BB" w:rsidRDefault="009504C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  <w:r>
              <w:rPr>
                <w:color w:val="000000" w:themeColor="text1"/>
                <w:sz w:val="17"/>
              </w:rPr>
              <w:t xml:space="preserve">    </w:t>
            </w:r>
            <w:r w:rsidRPr="002D356F">
              <w:rPr>
                <w:rFonts w:cs="Arabic Typesetting"/>
                <w:color w:val="404040"/>
                <w:sz w:val="17"/>
              </w:rPr>
              <w:t>Mr</w:t>
            </w:r>
            <w:r>
              <w:rPr>
                <w:rFonts w:cs="Arabic Typesetting"/>
                <w:color w:val="404040"/>
                <w:sz w:val="17"/>
              </w:rPr>
              <w:t>sc</w:t>
            </w:r>
            <w:r w:rsidRPr="002D356F">
              <w:rPr>
                <w:rFonts w:cs="Arabic Typesetting"/>
                <w:color w:val="404040"/>
                <w:sz w:val="17"/>
              </w:rPr>
              <w:t xml:space="preserve"> </w:t>
            </w:r>
            <w:r>
              <w:rPr>
                <w:rFonts w:cs="Arabic Typesetting"/>
                <w:color w:val="404040"/>
                <w:sz w:val="17"/>
              </w:rPr>
              <w:t>Zejnullah Rexhepi</w:t>
            </w:r>
          </w:p>
        </w:tc>
      </w:tr>
      <w:tr w:rsidR="009504C4" w:rsidRPr="00F738BB" w14:paraId="4A004E44" w14:textId="77777777" w:rsidTr="004A430D">
        <w:trPr>
          <w:trHeight w:val="18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3"/>
          </w:tcPr>
          <w:p w14:paraId="51FA4B93" w14:textId="77777777" w:rsidR="009504C4" w:rsidRPr="00F738BB" w:rsidRDefault="009504C4">
            <w:pPr>
              <w:pStyle w:val="TableParagraph"/>
              <w:spacing w:before="106"/>
              <w:ind w:left="107"/>
              <w:rPr>
                <w:rFonts w:ascii="Arial" w:hAnsi="Arial"/>
                <w:b/>
                <w:color w:val="000000" w:themeColor="text1"/>
                <w:sz w:val="17"/>
              </w:rPr>
            </w:pP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Tutori</w:t>
            </w:r>
            <w:r w:rsidRPr="00F738BB">
              <w:rPr>
                <w:rFonts w:ascii="Arial" w:hAns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i</w:t>
            </w:r>
            <w:r w:rsidRPr="00F738BB">
              <w:rPr>
                <w:rFonts w:ascii="Arial" w:hAnsi="Arial"/>
                <w:b/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lëndës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E7E7E"/>
            </w:tcBorders>
          </w:tcPr>
          <w:p w14:paraId="47D4CE6F" w14:textId="77777777" w:rsidR="009504C4" w:rsidRPr="00F738BB" w:rsidRDefault="009504C4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F738BB" w:rsidRPr="00F738BB" w14:paraId="16BEA59D" w14:textId="77777777" w:rsidTr="004A430D">
        <w:trPr>
          <w:trHeight w:val="3779"/>
        </w:trPr>
        <w:tc>
          <w:tcPr>
            <w:tcW w:w="19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08C76DA9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65C68F89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0D7D5BE1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1D3A89CD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69C546C0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50382651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1522C0DA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714D3359" w14:textId="77777777" w:rsidR="000527FA" w:rsidRPr="00F738BB" w:rsidRDefault="000527FA">
            <w:pPr>
              <w:pStyle w:val="TableParagraph"/>
              <w:spacing w:before="3"/>
              <w:rPr>
                <w:rFonts w:ascii="Tahoma"/>
                <w:b/>
                <w:color w:val="000000" w:themeColor="text1"/>
                <w:sz w:val="14"/>
              </w:rPr>
            </w:pPr>
          </w:p>
          <w:p w14:paraId="39B7DA77" w14:textId="77777777" w:rsidR="000527FA" w:rsidRPr="00F738BB" w:rsidRDefault="0031676B">
            <w:pPr>
              <w:pStyle w:val="TableParagraph"/>
              <w:ind w:left="107" w:right="776"/>
              <w:rPr>
                <w:rFonts w:ascii="Arial" w:hAnsi="Arial"/>
                <w:b/>
                <w:color w:val="000000" w:themeColor="text1"/>
                <w:sz w:val="17"/>
              </w:rPr>
            </w:pP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Qëllimet dhe</w:t>
            </w:r>
            <w:r w:rsidRPr="00F738BB">
              <w:rPr>
                <w:rFonts w:ascii="Arial" w:hAnsi="Arial"/>
                <w:b/>
                <w:color w:val="000000" w:themeColor="text1"/>
                <w:spacing w:val="-45"/>
                <w:sz w:val="17"/>
              </w:rPr>
              <w:t xml:space="preserve"> </w:t>
            </w:r>
            <w:r w:rsidRPr="00F738BB">
              <w:rPr>
                <w:rFonts w:ascii="Arial" w:hAnsi="Arial"/>
                <w:b/>
                <w:color w:val="000000" w:themeColor="text1"/>
                <w:sz w:val="17"/>
              </w:rPr>
              <w:t>Objektivat</w:t>
            </w:r>
          </w:p>
        </w:tc>
        <w:tc>
          <w:tcPr>
            <w:tcW w:w="8102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D44C7E4" w14:textId="4E9A63BF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96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Studentët përmes lëndës “</w:t>
            </w:r>
            <w:r w:rsidR="00F57B75" w:rsidRPr="00F738BB">
              <w:rPr>
                <w:rFonts w:ascii="Arial"/>
                <w:b/>
                <w:color w:val="000000" w:themeColor="text1"/>
                <w:spacing w:val="-2"/>
                <w:sz w:val="17"/>
              </w:rPr>
              <w:t xml:space="preserve">LIGJET 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DHE</w:t>
            </w:r>
            <w:r w:rsidR="00F57B75" w:rsidRPr="00F738BB">
              <w:rPr>
                <w:rFonts w:asci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STANDARDET E ND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Ë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RTIMIT</w:t>
            </w:r>
            <w:r w:rsidRPr="00F738BB">
              <w:rPr>
                <w:color w:val="000000" w:themeColor="text1"/>
                <w:sz w:val="17"/>
              </w:rPr>
              <w:t>”, do të njoftohen me</w:t>
            </w:r>
            <w:r w:rsidRPr="00F738BB">
              <w:rPr>
                <w:color w:val="000000" w:themeColor="text1"/>
                <w:spacing w:val="-4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konceptet dhe parimet e legjislacionit të Kosovës, Rajonit dhe Ndërkombëtare në Etikën profesionale,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Norma dhe Standarde – Standardizim, Planifikim Hapësinor, Ndërtim, Banim, Infrastrukturë, Vlerësim të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ndikimit në mjedis (VNM), Mbrojtje të Ndërtesave kundër zjarrit dhe fatkeqësive tjera natyrore, Mbrojtja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 Siguria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në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punë,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etj;</w:t>
            </w:r>
          </w:p>
          <w:p w14:paraId="32B56CAA" w14:textId="77777777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94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pacing w:val="-1"/>
                <w:sz w:val="17"/>
              </w:rPr>
              <w:t>Rëndësinë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pacing w:val="-1"/>
                <w:sz w:val="17"/>
              </w:rPr>
              <w:t>dhe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pacing w:val="-1"/>
                <w:sz w:val="17"/>
              </w:rPr>
              <w:t>ndërveprimin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pacing w:val="-1"/>
                <w:sz w:val="17"/>
              </w:rPr>
              <w:t>e</w:t>
            </w:r>
            <w:r w:rsidRPr="00F738BB">
              <w:rPr>
                <w:color w:val="000000" w:themeColor="text1"/>
                <w:spacing w:val="-7"/>
                <w:sz w:val="17"/>
              </w:rPr>
              <w:t xml:space="preserve"> </w:t>
            </w:r>
            <w:r w:rsidRPr="00F738BB">
              <w:rPr>
                <w:color w:val="000000" w:themeColor="text1"/>
                <w:spacing w:val="-1"/>
                <w:sz w:val="17"/>
              </w:rPr>
              <w:t>Planifikimit</w:t>
            </w:r>
            <w:r w:rsidRPr="00F738BB">
              <w:rPr>
                <w:color w:val="000000" w:themeColor="text1"/>
                <w:spacing w:val="-9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Strategjik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Hapësinor,</w:t>
            </w:r>
            <w:r w:rsidRPr="00F738BB">
              <w:rPr>
                <w:color w:val="000000" w:themeColor="text1"/>
                <w:spacing w:val="-8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Planit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Hapësinor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Kosovës</w:t>
            </w:r>
            <w:r w:rsidRPr="00F738BB">
              <w:rPr>
                <w:color w:val="000000" w:themeColor="text1"/>
                <w:spacing w:val="-10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me</w:t>
            </w:r>
            <w:r w:rsidRPr="00F738BB">
              <w:rPr>
                <w:color w:val="000000" w:themeColor="text1"/>
                <w:spacing w:val="-1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Planet</w:t>
            </w:r>
            <w:r w:rsidRPr="00F738BB">
              <w:rPr>
                <w:color w:val="000000" w:themeColor="text1"/>
                <w:spacing w:val="-4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Zhvillimore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Komunale,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Hartave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Zonale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Kosovës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Komunave,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Planeve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Hollësishme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Rregulluese,</w:t>
            </w:r>
          </w:p>
          <w:p w14:paraId="751692BE" w14:textId="77777777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105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Rëndësinë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ndërveprimin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Udhëzimeve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Administrative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që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derivojnë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nga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Ligji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i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Planifikimit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Hapësinorë,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i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Ndërtimit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Ligjeve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për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Banim,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Efiqiencë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Energjisë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në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Ndërtesa,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infrastrukturë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etj.;</w:t>
            </w:r>
          </w:p>
          <w:p w14:paraId="7E086CD2" w14:textId="77777777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105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Rëndësinë dhe përmbushjen e parimeve që dalin nga dokumente strategjike evropiane për planifikim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hapësinor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urban;</w:t>
            </w:r>
          </w:p>
          <w:p w14:paraId="2443A06A" w14:textId="77777777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101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Ofrimin e vlerësimit të përgjithshëm të koncepteve dhe parimeve të zhvillimit të qëndrueshëm sikurse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idesë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së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qëndrueshmërisë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si</w:t>
            </w:r>
            <w:r w:rsidRPr="00F738BB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paradigmë,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Kohezion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baraspeshuar</w:t>
            </w:r>
            <w:r w:rsidRPr="00F738BB">
              <w:rPr>
                <w:color w:val="000000" w:themeColor="text1"/>
                <w:spacing w:val="-7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ekonomik,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Social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Territorial.</w:t>
            </w:r>
          </w:p>
          <w:p w14:paraId="516DBA2E" w14:textId="77777777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98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Njoftimi me dokumentet strategjike, traktatet: ESDP - Perspektiven Evropiane për zhvillim hapësinor,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Qëllimet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për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Zhvillim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Qëndrueshëm,</w:t>
            </w:r>
          </w:p>
          <w:p w14:paraId="798C4EF9" w14:textId="77777777" w:rsidR="000527FA" w:rsidRPr="00F738BB" w:rsidRDefault="0031676B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before="1"/>
              <w:ind w:right="104" w:firstLine="0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Shqyrtim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praktikave,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strategjive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procesit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zbatimit,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formësimit</w:t>
            </w:r>
            <w:r w:rsidRPr="00F738BB">
              <w:rPr>
                <w:color w:val="000000" w:themeColor="text1"/>
                <w:spacing w:val="-7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te</w:t>
            </w:r>
            <w:r w:rsidRPr="00F738BB">
              <w:rPr>
                <w:color w:val="000000" w:themeColor="text1"/>
                <w:spacing w:val="-6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zhvillimeve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regjionale,</w:t>
            </w:r>
            <w:r w:rsidRPr="00F738BB">
              <w:rPr>
                <w:color w:val="000000" w:themeColor="text1"/>
                <w:spacing w:val="-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bazuar</w:t>
            </w:r>
            <w:r w:rsidRPr="00F738BB">
              <w:rPr>
                <w:color w:val="000000" w:themeColor="text1"/>
                <w:spacing w:val="-45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në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parimet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përgjithshme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dokumenteve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strategjike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Evropiane;</w:t>
            </w:r>
          </w:p>
        </w:tc>
      </w:tr>
      <w:tr w:rsidR="00F738BB" w:rsidRPr="00F738BB" w14:paraId="27B40EF4" w14:textId="77777777" w:rsidTr="004A430D">
        <w:trPr>
          <w:trHeight w:val="2055"/>
        </w:trPr>
        <w:tc>
          <w:tcPr>
            <w:tcW w:w="1925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</w:tcBorders>
            <w:shd w:val="clear" w:color="auto" w:fill="D9E1F3"/>
          </w:tcPr>
          <w:p w14:paraId="2AE434F4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0FD041F8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437F8BF4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0F28E6B6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2F278A24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1AEB5F7F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52BB4B80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8"/>
              </w:rPr>
            </w:pPr>
          </w:p>
          <w:p w14:paraId="764C4876" w14:textId="77777777" w:rsidR="000527FA" w:rsidRPr="00F738BB" w:rsidRDefault="0031676B">
            <w:pPr>
              <w:pStyle w:val="TableParagraph"/>
              <w:spacing w:before="138"/>
              <w:ind w:left="107" w:right="842"/>
              <w:rPr>
                <w:rFonts w:ascii="Arial"/>
                <w:b/>
                <w:color w:val="000000" w:themeColor="text1"/>
                <w:sz w:val="17"/>
              </w:rPr>
            </w:pPr>
            <w:r w:rsidRPr="00F738BB">
              <w:rPr>
                <w:rFonts w:ascii="Arial"/>
                <w:b/>
                <w:color w:val="000000" w:themeColor="text1"/>
                <w:sz w:val="17"/>
              </w:rPr>
              <w:t>Rezultatet e</w:t>
            </w:r>
            <w:r w:rsidRPr="00F738BB">
              <w:rPr>
                <w:rFonts w:ascii="Arial"/>
                <w:b/>
                <w:color w:val="000000" w:themeColor="text1"/>
                <w:spacing w:val="-45"/>
                <w:sz w:val="17"/>
              </w:rPr>
              <w:t xml:space="preserve"> </w:t>
            </w:r>
            <w:r w:rsidRPr="00F738BB">
              <w:rPr>
                <w:rFonts w:ascii="Arial"/>
                <w:b/>
                <w:color w:val="000000" w:themeColor="text1"/>
                <w:sz w:val="17"/>
              </w:rPr>
              <w:t>pritshme</w:t>
            </w:r>
          </w:p>
        </w:tc>
        <w:tc>
          <w:tcPr>
            <w:tcW w:w="8102" w:type="dxa"/>
            <w:gridSpan w:val="4"/>
            <w:tcBorders>
              <w:top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784C456" w14:textId="57AF6CC5" w:rsidR="000527FA" w:rsidRPr="00F738BB" w:rsidRDefault="0031676B">
            <w:pPr>
              <w:pStyle w:val="TableParagraph"/>
              <w:ind w:left="111" w:right="195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Studentët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në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përfundim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 modulit</w:t>
            </w:r>
            <w:r w:rsidRPr="00F738BB">
              <w:rPr>
                <w:color w:val="000000" w:themeColor="text1"/>
                <w:spacing w:val="-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në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lëndën</w:t>
            </w:r>
            <w:r w:rsidRPr="00F738BB">
              <w:rPr>
                <w:color w:val="000000" w:themeColor="text1"/>
                <w:spacing w:val="-3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“</w:t>
            </w:r>
            <w:r w:rsidR="00F57B75" w:rsidRPr="00F738BB">
              <w:rPr>
                <w:rFonts w:ascii="Arial"/>
                <w:b/>
                <w:color w:val="000000" w:themeColor="text1"/>
                <w:spacing w:val="-2"/>
                <w:sz w:val="17"/>
              </w:rPr>
              <w:t xml:space="preserve">LIGJET 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DHE</w:t>
            </w:r>
            <w:r w:rsidR="00F57B75" w:rsidRPr="00F738BB">
              <w:rPr>
                <w:rFonts w:ascii="Arial"/>
                <w:b/>
                <w:color w:val="000000" w:themeColor="text1"/>
                <w:spacing w:val="-3"/>
                <w:sz w:val="17"/>
              </w:rPr>
              <w:t xml:space="preserve"> 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STANDARDET E ND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Ë</w:t>
            </w:r>
            <w:r w:rsidR="00F57B75" w:rsidRPr="00F738BB">
              <w:rPr>
                <w:rFonts w:ascii="Arial"/>
                <w:b/>
                <w:color w:val="000000" w:themeColor="text1"/>
                <w:sz w:val="17"/>
              </w:rPr>
              <w:t>RTIMIT</w:t>
            </w:r>
            <w:r w:rsidRPr="00F738BB">
              <w:rPr>
                <w:color w:val="000000" w:themeColor="text1"/>
                <w:sz w:val="17"/>
              </w:rPr>
              <w:t>”,</w:t>
            </w:r>
            <w:r w:rsidRPr="00F738BB">
              <w:rPr>
                <w:color w:val="000000" w:themeColor="text1"/>
                <w:spacing w:val="-44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do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jenë të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njoftuar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dhe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të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aftësuar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për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 te kuptuar,  për të </w:t>
            </w:r>
            <w:r w:rsidRPr="00F738BB">
              <w:rPr>
                <w:color w:val="000000" w:themeColor="text1"/>
                <w:sz w:val="17"/>
              </w:rPr>
              <w:t>vlerësuar,  për të zgjedhë dhe  për të zbatuar gjykimet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 xml:space="preserve">e </w:t>
            </w:r>
            <w:r w:rsidRPr="00F738BB">
              <w:rPr>
                <w:color w:val="000000" w:themeColor="text1"/>
                <w:spacing w:val="-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drejta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dh</w:t>
            </w:r>
            <w:r w:rsidRPr="00F738BB">
              <w:rPr>
                <w:color w:val="000000" w:themeColor="text1"/>
                <w:sz w:val="17"/>
              </w:rPr>
              <w:t>e</w:t>
            </w:r>
            <w:r w:rsidRPr="00F738BB">
              <w:rPr>
                <w:color w:val="000000" w:themeColor="text1"/>
                <w:spacing w:val="1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kritik</w:t>
            </w:r>
            <w:r w:rsidRPr="00F738BB">
              <w:rPr>
                <w:color w:val="000000" w:themeColor="text1"/>
                <w:spacing w:val="-2"/>
                <w:sz w:val="17"/>
              </w:rPr>
              <w:t xml:space="preserve"> </w:t>
            </w:r>
            <w:r w:rsidRPr="00F738BB">
              <w:rPr>
                <w:color w:val="000000" w:themeColor="text1"/>
                <w:sz w:val="17"/>
              </w:rPr>
              <w:t>që:</w:t>
            </w:r>
          </w:p>
          <w:p w14:paraId="6B6CFF9D" w14:textId="77777777" w:rsidR="000527FA" w:rsidRPr="00F738BB" w:rsidRDefault="000527FA">
            <w:pPr>
              <w:pStyle w:val="TableParagraph"/>
              <w:rPr>
                <w:rFonts w:ascii="Tahoma"/>
                <w:b/>
                <w:color w:val="000000" w:themeColor="text1"/>
                <w:sz w:val="16"/>
              </w:rPr>
            </w:pPr>
          </w:p>
          <w:p w14:paraId="3EF16CE8" w14:textId="50DF8C1F" w:rsidR="00000BDC" w:rsidRPr="00F738BB" w:rsidRDefault="0031676B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 xml:space="preserve">1. </w:t>
            </w:r>
            <w:r w:rsidR="00000BDC" w:rsidRPr="00F738BB">
              <w:rPr>
                <w:color w:val="000000" w:themeColor="text1"/>
                <w:sz w:val="17"/>
              </w:rPr>
              <w:t>Të zotërojë dhe të kuptojë njohuri të avancuara në zhvillimin dhe analizën kritike të</w:t>
            </w:r>
          </w:p>
          <w:p w14:paraId="4A635A31" w14:textId="4F055A14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 xml:space="preserve"> projekteve arkitekturore, planifikimin urban dhe ndërveprimin e ndërtesave dhe dizajnit urban.</w:t>
            </w:r>
          </w:p>
          <w:p w14:paraId="6087D9BF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56B96D52" w14:textId="47DCE2DB" w:rsidR="00000BDC" w:rsidRPr="00F738BB" w:rsidRDefault="0031676B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2. Përdoroj</w:t>
            </w:r>
            <w:r w:rsidR="00000BDC" w:rsidRPr="00F738BB">
              <w:rPr>
                <w:color w:val="000000" w:themeColor="text1"/>
                <w:sz w:val="17"/>
              </w:rPr>
              <w:t xml:space="preserve"> njohuri të integruara për të vendosur arkitekturën brenda konteksteve historike,</w:t>
            </w:r>
          </w:p>
          <w:p w14:paraId="7F7F7309" w14:textId="1A72EA7A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sociale, kulturore dhe ekologjike, duke theksuar arkitekturën e peizazhit dhe përfitimet e</w:t>
            </w:r>
          </w:p>
          <w:p w14:paraId="0F13A443" w14:textId="05987B0B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bimësisë urbane dhe parqeve.</w:t>
            </w:r>
          </w:p>
          <w:p w14:paraId="7F914EBD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0486B5E7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3. Të demonstrojë njohuri dhe të kuptuarit e një perceptimi koherent të njohurive historike,</w:t>
            </w:r>
          </w:p>
          <w:p w14:paraId="0FFC243E" w14:textId="257DFBC8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teorike, kombëtare, rajonale dhe ndërkombëtare të arkitekturës, duke përfshirë trashëgiminë</w:t>
            </w:r>
          </w:p>
          <w:p w14:paraId="46F3C888" w14:textId="7B5BDBA2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arkitekturore.</w:t>
            </w:r>
          </w:p>
          <w:p w14:paraId="1160E6B2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4D7EF39C" w14:textId="619E71BB" w:rsidR="00000BDC" w:rsidRPr="00F738BB" w:rsidRDefault="0031676B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4. Aplikoj</w:t>
            </w:r>
            <w:r w:rsidR="00000BDC" w:rsidRPr="00F738BB">
              <w:rPr>
                <w:color w:val="000000" w:themeColor="text1"/>
                <w:sz w:val="17"/>
              </w:rPr>
              <w:t>ë teknika, metoda dhe mjete në vlerësimin e aspekteve sociale, ekonomike dhe</w:t>
            </w:r>
          </w:p>
          <w:p w14:paraId="373E4D29" w14:textId="2FE8BCF2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hapësinore përmes procesit të projektimit dhe planifikimit, duke marrë parasysh aspektet e</w:t>
            </w:r>
          </w:p>
          <w:p w14:paraId="1122A007" w14:textId="46B085AB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matematikës, gjeodezisë dhe fizikës së ndërtimit.</w:t>
            </w:r>
          </w:p>
          <w:p w14:paraId="7861F080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60545509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5. Zgjidhja e problemeve komplekse që lidhen me ndërtimin, teknologjinë e ndërtimit dhe</w:t>
            </w:r>
          </w:p>
          <w:p w14:paraId="5CD4300C" w14:textId="5DFB744C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inxhinierinë, duke integruar njohuritë nga gjeomekanika dhe mekanika e tjera teknike.</w:t>
            </w:r>
          </w:p>
          <w:p w14:paraId="53441EBD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775C2574" w14:textId="5C58040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6. Inovo</w:t>
            </w:r>
            <w:r w:rsidR="0031676B" w:rsidRPr="00F738BB">
              <w:rPr>
                <w:color w:val="000000" w:themeColor="text1"/>
                <w:sz w:val="17"/>
              </w:rPr>
              <w:t xml:space="preserve">j </w:t>
            </w:r>
            <w:r w:rsidRPr="00F738BB">
              <w:rPr>
                <w:color w:val="000000" w:themeColor="text1"/>
                <w:sz w:val="17"/>
              </w:rPr>
              <w:t xml:space="preserve"> në krijimin e hapësirave urbane, duke theksuar dizajnet me efikasitet energjetik dhe</w:t>
            </w:r>
          </w:p>
          <w:p w14:paraId="4FDE39C9" w14:textId="1EB67CA9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rolin e akustikës në fizikën e ndërtimit.</w:t>
            </w:r>
          </w:p>
          <w:p w14:paraId="1B5BBB46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292C2B72" w14:textId="1133775F" w:rsidR="00000BDC" w:rsidRPr="00F738BB" w:rsidRDefault="0031676B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7. Kryej</w:t>
            </w:r>
            <w:r w:rsidR="00000BDC" w:rsidRPr="00F738BB">
              <w:rPr>
                <w:color w:val="000000" w:themeColor="text1"/>
                <w:sz w:val="17"/>
              </w:rPr>
              <w:t xml:space="preserve"> kërkime specifike mbi aftësitë praktike dhe teorinë, duke përfshirë eksplorimin e</w:t>
            </w:r>
          </w:p>
          <w:p w14:paraId="697B9531" w14:textId="7F3D3294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materialeve në arkitekturë, aplikimet kompjuterike në dizajnet arkitekturore dhe dinamikën e</w:t>
            </w:r>
          </w:p>
          <w:p w14:paraId="2BF241EE" w14:textId="52F1E2F8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menaxhimit mjedisor.</w:t>
            </w:r>
          </w:p>
          <w:p w14:paraId="07D81E62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09123DB1" w14:textId="3E90685F" w:rsidR="00000BDC" w:rsidRPr="00F738BB" w:rsidRDefault="0031676B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8. Analizo</w:t>
            </w:r>
            <w:r w:rsidR="00000BDC" w:rsidRPr="00F738BB">
              <w:rPr>
                <w:color w:val="000000" w:themeColor="text1"/>
                <w:sz w:val="17"/>
              </w:rPr>
              <w:t>i të dhënat, proceset ose strukturat për të fituar njohuri mbi parimet, zgjidhjet,</w:t>
            </w:r>
          </w:p>
          <w:p w14:paraId="6540D232" w14:textId="341A22F1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lastRenderedPageBreak/>
              <w:t>strukturat dhe materialet e ndërtimit, duke përdorur mjete nga kurse të tilla si ekonometria</w:t>
            </w:r>
          </w:p>
          <w:p w14:paraId="00A923F1" w14:textId="7CBF8A61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dhe mekanika teknike.</w:t>
            </w:r>
          </w:p>
          <w:p w14:paraId="73D492BE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3D0E6AB8" w14:textId="30619306" w:rsidR="00000BDC" w:rsidRPr="00F738BB" w:rsidRDefault="0031676B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9. Ushtron autonominë dhe merr</w:t>
            </w:r>
            <w:r w:rsidR="00000BDC" w:rsidRPr="00F738BB">
              <w:rPr>
                <w:color w:val="000000" w:themeColor="text1"/>
                <w:sz w:val="17"/>
              </w:rPr>
              <w:t xml:space="preserve"> përgjegjësinë kryesore për komunikimin dhe interpretimin</w:t>
            </w:r>
          </w:p>
          <w:p w14:paraId="22D6483B" w14:textId="7204485F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profesional, duke sintetizuar njohuri nga historia e artit, studiot e dizajnit dhe planifikimi</w:t>
            </w:r>
          </w:p>
          <w:p w14:paraId="6E6EB211" w14:textId="6BA5345C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rajonal.</w:t>
            </w:r>
          </w:p>
          <w:p w14:paraId="27B226A5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</w:p>
          <w:p w14:paraId="78815424" w14:textId="77777777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10. Merret me çështjet etike dhe profesionale në arkitekturë, duke u mbështetur nga kurset mbi</w:t>
            </w:r>
          </w:p>
          <w:p w14:paraId="6EC3B2CD" w14:textId="257A5871" w:rsidR="00000BDC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etikën, trashëgiminë arkitekturore dhe kontekstin më të gjerë socio-ekonomik të planifikimit</w:t>
            </w:r>
          </w:p>
          <w:p w14:paraId="6778FDF8" w14:textId="3BCA9B8B" w:rsidR="000527FA" w:rsidRPr="00F738BB" w:rsidRDefault="00000BDC" w:rsidP="00000BDC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4"/>
              <w:jc w:val="both"/>
              <w:rPr>
                <w:color w:val="000000" w:themeColor="text1"/>
                <w:sz w:val="17"/>
              </w:rPr>
            </w:pPr>
            <w:r w:rsidRPr="00F738BB">
              <w:rPr>
                <w:color w:val="000000" w:themeColor="text1"/>
                <w:sz w:val="17"/>
              </w:rPr>
              <w:t>urban.</w:t>
            </w:r>
          </w:p>
        </w:tc>
      </w:tr>
    </w:tbl>
    <w:p w14:paraId="1CE29F0D" w14:textId="77777777" w:rsidR="00E307A1" w:rsidRPr="00F738BB" w:rsidRDefault="00E307A1" w:rsidP="00927D04">
      <w:pPr>
        <w:rPr>
          <w:color w:val="000000" w:themeColor="text1"/>
        </w:rPr>
      </w:pPr>
      <w:bookmarkStart w:id="0" w:name="_GoBack"/>
      <w:bookmarkEnd w:id="0"/>
    </w:p>
    <w:sectPr w:rsidR="00E307A1" w:rsidRPr="00F738BB">
      <w:pgSz w:w="12240" w:h="15840"/>
      <w:pgMar w:top="86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5639B" w14:textId="77777777" w:rsidR="00856C1C" w:rsidRDefault="00856C1C" w:rsidP="00927D04">
      <w:r>
        <w:separator/>
      </w:r>
    </w:p>
  </w:endnote>
  <w:endnote w:type="continuationSeparator" w:id="0">
    <w:p w14:paraId="0F412100" w14:textId="77777777" w:rsidR="00856C1C" w:rsidRDefault="00856C1C" w:rsidP="0092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93D2" w14:textId="77777777" w:rsidR="00856C1C" w:rsidRDefault="00856C1C" w:rsidP="00927D04">
      <w:r>
        <w:separator/>
      </w:r>
    </w:p>
  </w:footnote>
  <w:footnote w:type="continuationSeparator" w:id="0">
    <w:p w14:paraId="14F81FFA" w14:textId="77777777" w:rsidR="00856C1C" w:rsidRDefault="00856C1C" w:rsidP="00927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7F61"/>
    <w:multiLevelType w:val="hybridMultilevel"/>
    <w:tmpl w:val="043C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B55"/>
    <w:multiLevelType w:val="hybridMultilevel"/>
    <w:tmpl w:val="7F4A9E34"/>
    <w:lvl w:ilvl="0" w:tplc="5DACFBDA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291E17C1"/>
    <w:multiLevelType w:val="hybridMultilevel"/>
    <w:tmpl w:val="145A1C8E"/>
    <w:lvl w:ilvl="0" w:tplc="9E04A838">
      <w:start w:val="12"/>
      <w:numFmt w:val="decimal"/>
      <w:lvlText w:val="%1."/>
      <w:lvlJc w:val="left"/>
      <w:pPr>
        <w:ind w:left="472" w:hanging="360"/>
      </w:pPr>
      <w:rPr>
        <w:rFonts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085089E"/>
    <w:multiLevelType w:val="hybridMultilevel"/>
    <w:tmpl w:val="7F58B0BE"/>
    <w:lvl w:ilvl="0" w:tplc="137866AA">
      <w:start w:val="11"/>
      <w:numFmt w:val="decimal"/>
      <w:lvlText w:val="%1."/>
      <w:lvlJc w:val="left"/>
      <w:pPr>
        <w:ind w:left="112" w:hanging="300"/>
        <w:jc w:val="left"/>
      </w:pPr>
      <w:rPr>
        <w:rFonts w:ascii="Arial MT" w:eastAsia="Arial MT" w:hAnsi="Arial MT" w:cs="Arial MT" w:hint="default"/>
        <w:color w:val="404040"/>
        <w:spacing w:val="-2"/>
        <w:w w:val="100"/>
        <w:sz w:val="17"/>
        <w:szCs w:val="17"/>
        <w:lang w:val="sq-AL" w:eastAsia="en-US" w:bidi="ar-SA"/>
      </w:rPr>
    </w:lvl>
    <w:lvl w:ilvl="1" w:tplc="1138FB8E">
      <w:numFmt w:val="bullet"/>
      <w:lvlText w:val="•"/>
      <w:lvlJc w:val="left"/>
      <w:pPr>
        <w:ind w:left="758" w:hanging="300"/>
      </w:pPr>
      <w:rPr>
        <w:rFonts w:hint="default"/>
        <w:lang w:val="sq-AL" w:eastAsia="en-US" w:bidi="ar-SA"/>
      </w:rPr>
    </w:lvl>
    <w:lvl w:ilvl="2" w:tplc="252C7016">
      <w:numFmt w:val="bullet"/>
      <w:lvlText w:val="•"/>
      <w:lvlJc w:val="left"/>
      <w:pPr>
        <w:ind w:left="1396" w:hanging="300"/>
      </w:pPr>
      <w:rPr>
        <w:rFonts w:hint="default"/>
        <w:lang w:val="sq-AL" w:eastAsia="en-US" w:bidi="ar-SA"/>
      </w:rPr>
    </w:lvl>
    <w:lvl w:ilvl="3" w:tplc="55761C3E">
      <w:numFmt w:val="bullet"/>
      <w:lvlText w:val="•"/>
      <w:lvlJc w:val="left"/>
      <w:pPr>
        <w:ind w:left="2034" w:hanging="300"/>
      </w:pPr>
      <w:rPr>
        <w:rFonts w:hint="default"/>
        <w:lang w:val="sq-AL" w:eastAsia="en-US" w:bidi="ar-SA"/>
      </w:rPr>
    </w:lvl>
    <w:lvl w:ilvl="4" w:tplc="D0641A0A">
      <w:numFmt w:val="bullet"/>
      <w:lvlText w:val="•"/>
      <w:lvlJc w:val="left"/>
      <w:pPr>
        <w:ind w:left="2673" w:hanging="300"/>
      </w:pPr>
      <w:rPr>
        <w:rFonts w:hint="default"/>
        <w:lang w:val="sq-AL" w:eastAsia="en-US" w:bidi="ar-SA"/>
      </w:rPr>
    </w:lvl>
    <w:lvl w:ilvl="5" w:tplc="340CFB80">
      <w:numFmt w:val="bullet"/>
      <w:lvlText w:val="•"/>
      <w:lvlJc w:val="left"/>
      <w:pPr>
        <w:ind w:left="3311" w:hanging="300"/>
      </w:pPr>
      <w:rPr>
        <w:rFonts w:hint="default"/>
        <w:lang w:val="sq-AL" w:eastAsia="en-US" w:bidi="ar-SA"/>
      </w:rPr>
    </w:lvl>
    <w:lvl w:ilvl="6" w:tplc="21366368">
      <w:numFmt w:val="bullet"/>
      <w:lvlText w:val="•"/>
      <w:lvlJc w:val="left"/>
      <w:pPr>
        <w:ind w:left="3949" w:hanging="300"/>
      </w:pPr>
      <w:rPr>
        <w:rFonts w:hint="default"/>
        <w:lang w:val="sq-AL" w:eastAsia="en-US" w:bidi="ar-SA"/>
      </w:rPr>
    </w:lvl>
    <w:lvl w:ilvl="7" w:tplc="25FEEFFE">
      <w:numFmt w:val="bullet"/>
      <w:lvlText w:val="•"/>
      <w:lvlJc w:val="left"/>
      <w:pPr>
        <w:ind w:left="4588" w:hanging="300"/>
      </w:pPr>
      <w:rPr>
        <w:rFonts w:hint="default"/>
        <w:lang w:val="sq-AL" w:eastAsia="en-US" w:bidi="ar-SA"/>
      </w:rPr>
    </w:lvl>
    <w:lvl w:ilvl="8" w:tplc="8B7EE42C">
      <w:numFmt w:val="bullet"/>
      <w:lvlText w:val="•"/>
      <w:lvlJc w:val="left"/>
      <w:pPr>
        <w:ind w:left="5226" w:hanging="300"/>
      </w:pPr>
      <w:rPr>
        <w:rFonts w:hint="default"/>
        <w:lang w:val="sq-AL" w:eastAsia="en-US" w:bidi="ar-SA"/>
      </w:rPr>
    </w:lvl>
  </w:abstractNum>
  <w:abstractNum w:abstractNumId="4" w15:restartNumberingAfterBreak="0">
    <w:nsid w:val="46A62073"/>
    <w:multiLevelType w:val="hybridMultilevel"/>
    <w:tmpl w:val="A270533C"/>
    <w:lvl w:ilvl="0" w:tplc="409AC316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535C369D"/>
    <w:multiLevelType w:val="hybridMultilevel"/>
    <w:tmpl w:val="A2EA72BC"/>
    <w:lvl w:ilvl="0" w:tplc="F4B43D84">
      <w:numFmt w:val="bullet"/>
      <w:lvlText w:val="•"/>
      <w:lvlJc w:val="left"/>
      <w:pPr>
        <w:ind w:left="111" w:hanging="212"/>
      </w:pPr>
      <w:rPr>
        <w:rFonts w:ascii="Arial MT" w:eastAsia="Arial MT" w:hAnsi="Arial MT" w:cs="Arial MT" w:hint="default"/>
        <w:color w:val="404040"/>
        <w:w w:val="100"/>
        <w:sz w:val="17"/>
        <w:szCs w:val="17"/>
        <w:lang w:val="sq-AL" w:eastAsia="en-US" w:bidi="ar-SA"/>
      </w:rPr>
    </w:lvl>
    <w:lvl w:ilvl="1" w:tplc="65CCE05A">
      <w:numFmt w:val="bullet"/>
      <w:lvlText w:val="•"/>
      <w:lvlJc w:val="left"/>
      <w:pPr>
        <w:ind w:left="917" w:hanging="212"/>
      </w:pPr>
      <w:rPr>
        <w:rFonts w:hint="default"/>
        <w:lang w:val="sq-AL" w:eastAsia="en-US" w:bidi="ar-SA"/>
      </w:rPr>
    </w:lvl>
    <w:lvl w:ilvl="2" w:tplc="7862BFDC">
      <w:numFmt w:val="bullet"/>
      <w:lvlText w:val="•"/>
      <w:lvlJc w:val="left"/>
      <w:pPr>
        <w:ind w:left="1714" w:hanging="212"/>
      </w:pPr>
      <w:rPr>
        <w:rFonts w:hint="default"/>
        <w:lang w:val="sq-AL" w:eastAsia="en-US" w:bidi="ar-SA"/>
      </w:rPr>
    </w:lvl>
    <w:lvl w:ilvl="3" w:tplc="F182AEA2">
      <w:numFmt w:val="bullet"/>
      <w:lvlText w:val="•"/>
      <w:lvlJc w:val="left"/>
      <w:pPr>
        <w:ind w:left="2511" w:hanging="212"/>
      </w:pPr>
      <w:rPr>
        <w:rFonts w:hint="default"/>
        <w:lang w:val="sq-AL" w:eastAsia="en-US" w:bidi="ar-SA"/>
      </w:rPr>
    </w:lvl>
    <w:lvl w:ilvl="4" w:tplc="1FD6AFBE">
      <w:numFmt w:val="bullet"/>
      <w:lvlText w:val="•"/>
      <w:lvlJc w:val="left"/>
      <w:pPr>
        <w:ind w:left="3309" w:hanging="212"/>
      </w:pPr>
      <w:rPr>
        <w:rFonts w:hint="default"/>
        <w:lang w:val="sq-AL" w:eastAsia="en-US" w:bidi="ar-SA"/>
      </w:rPr>
    </w:lvl>
    <w:lvl w:ilvl="5" w:tplc="BBCAE724">
      <w:numFmt w:val="bullet"/>
      <w:lvlText w:val="•"/>
      <w:lvlJc w:val="left"/>
      <w:pPr>
        <w:ind w:left="4106" w:hanging="212"/>
      </w:pPr>
      <w:rPr>
        <w:rFonts w:hint="default"/>
        <w:lang w:val="sq-AL" w:eastAsia="en-US" w:bidi="ar-SA"/>
      </w:rPr>
    </w:lvl>
    <w:lvl w:ilvl="6" w:tplc="038089FA">
      <w:numFmt w:val="bullet"/>
      <w:lvlText w:val="•"/>
      <w:lvlJc w:val="left"/>
      <w:pPr>
        <w:ind w:left="4903" w:hanging="212"/>
      </w:pPr>
      <w:rPr>
        <w:rFonts w:hint="default"/>
        <w:lang w:val="sq-AL" w:eastAsia="en-US" w:bidi="ar-SA"/>
      </w:rPr>
    </w:lvl>
    <w:lvl w:ilvl="7" w:tplc="C638CC58">
      <w:numFmt w:val="bullet"/>
      <w:lvlText w:val="•"/>
      <w:lvlJc w:val="left"/>
      <w:pPr>
        <w:ind w:left="5701" w:hanging="212"/>
      </w:pPr>
      <w:rPr>
        <w:rFonts w:hint="default"/>
        <w:lang w:val="sq-AL" w:eastAsia="en-US" w:bidi="ar-SA"/>
      </w:rPr>
    </w:lvl>
    <w:lvl w:ilvl="8" w:tplc="E6A012A6">
      <w:numFmt w:val="bullet"/>
      <w:lvlText w:val="•"/>
      <w:lvlJc w:val="left"/>
      <w:pPr>
        <w:ind w:left="6498" w:hanging="212"/>
      </w:pPr>
      <w:rPr>
        <w:rFonts w:hint="default"/>
        <w:lang w:val="sq-AL" w:eastAsia="en-US" w:bidi="ar-SA"/>
      </w:rPr>
    </w:lvl>
  </w:abstractNum>
  <w:abstractNum w:abstractNumId="6" w15:restartNumberingAfterBreak="0">
    <w:nsid w:val="5DCA4A82"/>
    <w:multiLevelType w:val="hybridMultilevel"/>
    <w:tmpl w:val="451CC2CA"/>
    <w:lvl w:ilvl="0" w:tplc="5FDE2C12">
      <w:numFmt w:val="bullet"/>
      <w:lvlText w:val="•"/>
      <w:lvlJc w:val="left"/>
      <w:pPr>
        <w:ind w:left="111" w:hanging="212"/>
      </w:pPr>
      <w:rPr>
        <w:rFonts w:ascii="Arial MT" w:eastAsia="Arial MT" w:hAnsi="Arial MT" w:cs="Arial MT" w:hint="default"/>
        <w:color w:val="404040"/>
        <w:w w:val="100"/>
        <w:sz w:val="17"/>
        <w:szCs w:val="17"/>
        <w:lang w:val="sq-AL" w:eastAsia="en-US" w:bidi="ar-SA"/>
      </w:rPr>
    </w:lvl>
    <w:lvl w:ilvl="1" w:tplc="FD0089A0">
      <w:numFmt w:val="bullet"/>
      <w:lvlText w:val="•"/>
      <w:lvlJc w:val="left"/>
      <w:pPr>
        <w:ind w:left="917" w:hanging="212"/>
      </w:pPr>
      <w:rPr>
        <w:rFonts w:hint="default"/>
        <w:lang w:val="sq-AL" w:eastAsia="en-US" w:bidi="ar-SA"/>
      </w:rPr>
    </w:lvl>
    <w:lvl w:ilvl="2" w:tplc="3D32074E">
      <w:numFmt w:val="bullet"/>
      <w:lvlText w:val="•"/>
      <w:lvlJc w:val="left"/>
      <w:pPr>
        <w:ind w:left="1714" w:hanging="212"/>
      </w:pPr>
      <w:rPr>
        <w:rFonts w:hint="default"/>
        <w:lang w:val="sq-AL" w:eastAsia="en-US" w:bidi="ar-SA"/>
      </w:rPr>
    </w:lvl>
    <w:lvl w:ilvl="3" w:tplc="AEAC94BE">
      <w:numFmt w:val="bullet"/>
      <w:lvlText w:val="•"/>
      <w:lvlJc w:val="left"/>
      <w:pPr>
        <w:ind w:left="2511" w:hanging="212"/>
      </w:pPr>
      <w:rPr>
        <w:rFonts w:hint="default"/>
        <w:lang w:val="sq-AL" w:eastAsia="en-US" w:bidi="ar-SA"/>
      </w:rPr>
    </w:lvl>
    <w:lvl w:ilvl="4" w:tplc="B0C29458">
      <w:numFmt w:val="bullet"/>
      <w:lvlText w:val="•"/>
      <w:lvlJc w:val="left"/>
      <w:pPr>
        <w:ind w:left="3309" w:hanging="212"/>
      </w:pPr>
      <w:rPr>
        <w:rFonts w:hint="default"/>
        <w:lang w:val="sq-AL" w:eastAsia="en-US" w:bidi="ar-SA"/>
      </w:rPr>
    </w:lvl>
    <w:lvl w:ilvl="5" w:tplc="5D947C82">
      <w:numFmt w:val="bullet"/>
      <w:lvlText w:val="•"/>
      <w:lvlJc w:val="left"/>
      <w:pPr>
        <w:ind w:left="4106" w:hanging="212"/>
      </w:pPr>
      <w:rPr>
        <w:rFonts w:hint="default"/>
        <w:lang w:val="sq-AL" w:eastAsia="en-US" w:bidi="ar-SA"/>
      </w:rPr>
    </w:lvl>
    <w:lvl w:ilvl="6" w:tplc="EA22D19C">
      <w:numFmt w:val="bullet"/>
      <w:lvlText w:val="•"/>
      <w:lvlJc w:val="left"/>
      <w:pPr>
        <w:ind w:left="4903" w:hanging="212"/>
      </w:pPr>
      <w:rPr>
        <w:rFonts w:hint="default"/>
        <w:lang w:val="sq-AL" w:eastAsia="en-US" w:bidi="ar-SA"/>
      </w:rPr>
    </w:lvl>
    <w:lvl w:ilvl="7" w:tplc="DA04594C">
      <w:numFmt w:val="bullet"/>
      <w:lvlText w:val="•"/>
      <w:lvlJc w:val="left"/>
      <w:pPr>
        <w:ind w:left="5701" w:hanging="212"/>
      </w:pPr>
      <w:rPr>
        <w:rFonts w:hint="default"/>
        <w:lang w:val="sq-AL" w:eastAsia="en-US" w:bidi="ar-SA"/>
      </w:rPr>
    </w:lvl>
    <w:lvl w:ilvl="8" w:tplc="31F85914">
      <w:numFmt w:val="bullet"/>
      <w:lvlText w:val="•"/>
      <w:lvlJc w:val="left"/>
      <w:pPr>
        <w:ind w:left="6498" w:hanging="212"/>
      </w:pPr>
      <w:rPr>
        <w:rFonts w:hint="default"/>
        <w:lang w:val="sq-AL" w:eastAsia="en-US" w:bidi="ar-SA"/>
      </w:rPr>
    </w:lvl>
  </w:abstractNum>
  <w:abstractNum w:abstractNumId="7" w15:restartNumberingAfterBreak="0">
    <w:nsid w:val="5FE3630A"/>
    <w:multiLevelType w:val="hybridMultilevel"/>
    <w:tmpl w:val="81366EB2"/>
    <w:lvl w:ilvl="0" w:tplc="1FF41D04">
      <w:numFmt w:val="bullet"/>
      <w:lvlText w:val="●"/>
      <w:lvlJc w:val="left"/>
      <w:pPr>
        <w:ind w:left="833" w:hanging="361"/>
      </w:pPr>
      <w:rPr>
        <w:rFonts w:ascii="Calibri" w:eastAsia="Calibri" w:hAnsi="Calibri" w:cs="Calibri" w:hint="default"/>
        <w:color w:val="404040"/>
        <w:w w:val="100"/>
        <w:sz w:val="17"/>
        <w:szCs w:val="17"/>
        <w:lang w:val="sq-AL" w:eastAsia="en-US" w:bidi="ar-SA"/>
      </w:rPr>
    </w:lvl>
    <w:lvl w:ilvl="1" w:tplc="64D25D06">
      <w:numFmt w:val="bullet"/>
      <w:lvlText w:val="•"/>
      <w:lvlJc w:val="left"/>
      <w:pPr>
        <w:ind w:left="1566" w:hanging="361"/>
      </w:pPr>
      <w:rPr>
        <w:rFonts w:hint="default"/>
        <w:lang w:val="sq-AL" w:eastAsia="en-US" w:bidi="ar-SA"/>
      </w:rPr>
    </w:lvl>
    <w:lvl w:ilvl="2" w:tplc="1FB00B14">
      <w:numFmt w:val="bullet"/>
      <w:lvlText w:val="•"/>
      <w:lvlJc w:val="left"/>
      <w:pPr>
        <w:ind w:left="2292" w:hanging="361"/>
      </w:pPr>
      <w:rPr>
        <w:rFonts w:hint="default"/>
        <w:lang w:val="sq-AL" w:eastAsia="en-US" w:bidi="ar-SA"/>
      </w:rPr>
    </w:lvl>
    <w:lvl w:ilvl="3" w:tplc="69C6435C">
      <w:numFmt w:val="bullet"/>
      <w:lvlText w:val="•"/>
      <w:lvlJc w:val="left"/>
      <w:pPr>
        <w:ind w:left="3018" w:hanging="361"/>
      </w:pPr>
      <w:rPr>
        <w:rFonts w:hint="default"/>
        <w:lang w:val="sq-AL" w:eastAsia="en-US" w:bidi="ar-SA"/>
      </w:rPr>
    </w:lvl>
    <w:lvl w:ilvl="4" w:tplc="97DC5FE2">
      <w:numFmt w:val="bullet"/>
      <w:lvlText w:val="•"/>
      <w:lvlJc w:val="left"/>
      <w:pPr>
        <w:ind w:left="3744" w:hanging="361"/>
      </w:pPr>
      <w:rPr>
        <w:rFonts w:hint="default"/>
        <w:lang w:val="sq-AL" w:eastAsia="en-US" w:bidi="ar-SA"/>
      </w:rPr>
    </w:lvl>
    <w:lvl w:ilvl="5" w:tplc="B6A8DA72">
      <w:numFmt w:val="bullet"/>
      <w:lvlText w:val="•"/>
      <w:lvlJc w:val="left"/>
      <w:pPr>
        <w:ind w:left="4470" w:hanging="361"/>
      </w:pPr>
      <w:rPr>
        <w:rFonts w:hint="default"/>
        <w:lang w:val="sq-AL" w:eastAsia="en-US" w:bidi="ar-SA"/>
      </w:rPr>
    </w:lvl>
    <w:lvl w:ilvl="6" w:tplc="0380AD1A">
      <w:numFmt w:val="bullet"/>
      <w:lvlText w:val="•"/>
      <w:lvlJc w:val="left"/>
      <w:pPr>
        <w:ind w:left="5196" w:hanging="361"/>
      </w:pPr>
      <w:rPr>
        <w:rFonts w:hint="default"/>
        <w:lang w:val="sq-AL" w:eastAsia="en-US" w:bidi="ar-SA"/>
      </w:rPr>
    </w:lvl>
    <w:lvl w:ilvl="7" w:tplc="623E4020">
      <w:numFmt w:val="bullet"/>
      <w:lvlText w:val="•"/>
      <w:lvlJc w:val="left"/>
      <w:pPr>
        <w:ind w:left="5922" w:hanging="361"/>
      </w:pPr>
      <w:rPr>
        <w:rFonts w:hint="default"/>
        <w:lang w:val="sq-AL" w:eastAsia="en-US" w:bidi="ar-SA"/>
      </w:rPr>
    </w:lvl>
    <w:lvl w:ilvl="8" w:tplc="910A969A">
      <w:numFmt w:val="bullet"/>
      <w:lvlText w:val="•"/>
      <w:lvlJc w:val="left"/>
      <w:pPr>
        <w:ind w:left="6648" w:hanging="361"/>
      </w:pPr>
      <w:rPr>
        <w:rFonts w:hint="default"/>
        <w:lang w:val="sq-AL" w:eastAsia="en-US" w:bidi="ar-SA"/>
      </w:rPr>
    </w:lvl>
  </w:abstractNum>
  <w:abstractNum w:abstractNumId="8" w15:restartNumberingAfterBreak="0">
    <w:nsid w:val="7B107234"/>
    <w:multiLevelType w:val="hybridMultilevel"/>
    <w:tmpl w:val="150E3EC0"/>
    <w:lvl w:ilvl="0" w:tplc="C470A652">
      <w:start w:val="5"/>
      <w:numFmt w:val="decimal"/>
      <w:lvlText w:val="%1."/>
      <w:lvlJc w:val="left"/>
      <w:pPr>
        <w:ind w:left="302" w:hanging="212"/>
        <w:jc w:val="left"/>
      </w:pPr>
      <w:rPr>
        <w:rFonts w:ascii="Arial MT" w:eastAsia="Arial MT" w:hAnsi="Arial MT" w:cs="Arial MT" w:hint="default"/>
        <w:color w:val="404040"/>
        <w:spacing w:val="0"/>
        <w:w w:val="100"/>
        <w:sz w:val="17"/>
        <w:szCs w:val="17"/>
        <w:lang w:val="sq-AL" w:eastAsia="en-US" w:bidi="ar-SA"/>
      </w:rPr>
    </w:lvl>
    <w:lvl w:ilvl="1" w:tplc="1922956E">
      <w:numFmt w:val="bullet"/>
      <w:lvlText w:val="•"/>
      <w:lvlJc w:val="left"/>
      <w:pPr>
        <w:ind w:left="668" w:hanging="212"/>
      </w:pPr>
      <w:rPr>
        <w:rFonts w:hint="default"/>
        <w:lang w:val="sq-AL" w:eastAsia="en-US" w:bidi="ar-SA"/>
      </w:rPr>
    </w:lvl>
    <w:lvl w:ilvl="2" w:tplc="10A4C2C2">
      <w:numFmt w:val="bullet"/>
      <w:lvlText w:val="•"/>
      <w:lvlJc w:val="left"/>
      <w:pPr>
        <w:ind w:left="1306" w:hanging="212"/>
      </w:pPr>
      <w:rPr>
        <w:rFonts w:hint="default"/>
        <w:lang w:val="sq-AL" w:eastAsia="en-US" w:bidi="ar-SA"/>
      </w:rPr>
    </w:lvl>
    <w:lvl w:ilvl="3" w:tplc="371479EA">
      <w:numFmt w:val="bullet"/>
      <w:lvlText w:val="•"/>
      <w:lvlJc w:val="left"/>
      <w:pPr>
        <w:ind w:left="1944" w:hanging="212"/>
      </w:pPr>
      <w:rPr>
        <w:rFonts w:hint="default"/>
        <w:lang w:val="sq-AL" w:eastAsia="en-US" w:bidi="ar-SA"/>
      </w:rPr>
    </w:lvl>
    <w:lvl w:ilvl="4" w:tplc="78CEE4BE">
      <w:numFmt w:val="bullet"/>
      <w:lvlText w:val="•"/>
      <w:lvlJc w:val="left"/>
      <w:pPr>
        <w:ind w:left="2583" w:hanging="212"/>
      </w:pPr>
      <w:rPr>
        <w:rFonts w:hint="default"/>
        <w:lang w:val="sq-AL" w:eastAsia="en-US" w:bidi="ar-SA"/>
      </w:rPr>
    </w:lvl>
    <w:lvl w:ilvl="5" w:tplc="077204AC">
      <w:numFmt w:val="bullet"/>
      <w:lvlText w:val="•"/>
      <w:lvlJc w:val="left"/>
      <w:pPr>
        <w:ind w:left="3221" w:hanging="212"/>
      </w:pPr>
      <w:rPr>
        <w:rFonts w:hint="default"/>
        <w:lang w:val="sq-AL" w:eastAsia="en-US" w:bidi="ar-SA"/>
      </w:rPr>
    </w:lvl>
    <w:lvl w:ilvl="6" w:tplc="AB686656">
      <w:numFmt w:val="bullet"/>
      <w:lvlText w:val="•"/>
      <w:lvlJc w:val="left"/>
      <w:pPr>
        <w:ind w:left="3859" w:hanging="212"/>
      </w:pPr>
      <w:rPr>
        <w:rFonts w:hint="default"/>
        <w:lang w:val="sq-AL" w:eastAsia="en-US" w:bidi="ar-SA"/>
      </w:rPr>
    </w:lvl>
    <w:lvl w:ilvl="7" w:tplc="6F9AF534">
      <w:numFmt w:val="bullet"/>
      <w:lvlText w:val="•"/>
      <w:lvlJc w:val="left"/>
      <w:pPr>
        <w:ind w:left="4498" w:hanging="212"/>
      </w:pPr>
      <w:rPr>
        <w:rFonts w:hint="default"/>
        <w:lang w:val="sq-AL" w:eastAsia="en-US" w:bidi="ar-SA"/>
      </w:rPr>
    </w:lvl>
    <w:lvl w:ilvl="8" w:tplc="6D5027A4">
      <w:numFmt w:val="bullet"/>
      <w:lvlText w:val="•"/>
      <w:lvlJc w:val="left"/>
      <w:pPr>
        <w:ind w:left="5136" w:hanging="212"/>
      </w:pPr>
      <w:rPr>
        <w:rFonts w:hint="default"/>
        <w:lang w:val="sq-AL" w:eastAsia="en-US" w:bidi="ar-SA"/>
      </w:rPr>
    </w:lvl>
  </w:abstractNum>
  <w:abstractNum w:abstractNumId="9" w15:restartNumberingAfterBreak="0">
    <w:nsid w:val="7FDF5ACB"/>
    <w:multiLevelType w:val="hybridMultilevel"/>
    <w:tmpl w:val="A270533C"/>
    <w:lvl w:ilvl="0" w:tplc="409AC316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FA"/>
    <w:rsid w:val="00000BDC"/>
    <w:rsid w:val="000527FA"/>
    <w:rsid w:val="000B6400"/>
    <w:rsid w:val="0013443F"/>
    <w:rsid w:val="00230FFF"/>
    <w:rsid w:val="0031676B"/>
    <w:rsid w:val="0034769E"/>
    <w:rsid w:val="004A430D"/>
    <w:rsid w:val="004F24E6"/>
    <w:rsid w:val="007466B1"/>
    <w:rsid w:val="007F394F"/>
    <w:rsid w:val="00856C1C"/>
    <w:rsid w:val="00857559"/>
    <w:rsid w:val="00927D04"/>
    <w:rsid w:val="009504C4"/>
    <w:rsid w:val="00997B54"/>
    <w:rsid w:val="009A39DA"/>
    <w:rsid w:val="00A132A3"/>
    <w:rsid w:val="00A803C9"/>
    <w:rsid w:val="00AD61C7"/>
    <w:rsid w:val="00B60DC5"/>
    <w:rsid w:val="00C55AFA"/>
    <w:rsid w:val="00D72272"/>
    <w:rsid w:val="00DD5B32"/>
    <w:rsid w:val="00E307A1"/>
    <w:rsid w:val="00E636F1"/>
    <w:rsid w:val="00F57B75"/>
    <w:rsid w:val="00F738BB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7BEC2"/>
  <w15:docId w15:val="{2E1A3670-D06C-431B-80D5-75AAB92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6"/>
      <w:szCs w:val="16"/>
    </w:rPr>
  </w:style>
  <w:style w:type="paragraph" w:styleId="Title">
    <w:name w:val="Title"/>
    <w:basedOn w:val="Normal"/>
    <w:uiPriority w:val="10"/>
    <w:qFormat/>
    <w:pPr>
      <w:spacing w:before="1"/>
      <w:ind w:left="370" w:right="353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39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39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00"/>
    <w:rPr>
      <w:rFonts w:ascii="Segoe UI" w:eastAsia="Arial MT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927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D04"/>
    <w:rPr>
      <w:rFonts w:ascii="Arial MT" w:eastAsia="Arial MT" w:hAnsi="Arial MT" w:cs="Arial MT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927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D04"/>
    <w:rPr>
      <w:rFonts w:ascii="Arial MT" w:eastAsia="Arial MT" w:hAnsi="Arial MT" w:cs="Arial MT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656A-AEFE-4DD0-88EA-86595164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3</cp:revision>
  <cp:lastPrinted>2023-12-28T08:29:00Z</cp:lastPrinted>
  <dcterms:created xsi:type="dcterms:W3CDTF">2024-02-23T09:30:00Z</dcterms:created>
  <dcterms:modified xsi:type="dcterms:W3CDTF">2024-05-02T15:20:00Z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</Properties>
</file>