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B6" w:rsidRDefault="00A80898">
      <w:r>
        <w:rPr>
          <w:noProof/>
          <w:lang w:eastAsia="en-GB"/>
        </w:rPr>
        <mc:AlternateContent>
          <mc:Choice Requires="wps">
            <w:drawing>
              <wp:anchor distT="0" distB="0" distL="114300" distR="114300" simplePos="0" relativeHeight="251659264" behindDoc="0" locked="0" layoutInCell="1" allowOverlap="1">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rsidR="00A033B6" w:rsidRDefault="00A80898">
                            <w:pPr>
                              <w:spacing w:line="240" w:lineRule="auto"/>
                              <w:contextualSpacing/>
                            </w:pPr>
                            <w:r>
                              <w:rPr>
                                <w:noProof/>
                                <w:position w:val="-6"/>
                                <w:lang w:eastAsia="en-GB"/>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Id10" w:tooltip="Doc Translator - www.onlinedoctranslator.com" w:history="1">
                              <w:r>
                                <w:rPr>
                                  <w:rFonts w:ascii="Roboto" w:hAnsi="Roboto"/>
                                  <w:color w:val="0F2B46"/>
                                  <w:sz w:val="18"/>
                                  <w:szCs w:val="18"/>
                                </w:rPr>
                                <w:t xml:space="preserve">Translated from Albanian to English - </w:t>
                              </w:r>
                              <w:r>
                                <w:rPr>
                                  <w:rFonts w:ascii="Roboto" w:hAnsi="Roboto"/>
                                  <w:color w:val="0F2B46"/>
                                  <w:sz w:val="18"/>
                                  <w:szCs w:val="18"/>
                                  <w:u w:val="single"/>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ODT_ATTR_LBL_SHAPE" type="#_x0000_t202" style="position:absolute;left:0;text-align:left;margin-left:0;margin-top:0;width:611.45pt;height:17.3pt;z-index:251659264;visibility:visible;mso-wrap-style:square;mso-width-percent:1000;mso-height-percent:0;mso-wrap-distance-left:9pt;mso-wrap-distance-top:3.6pt;mso-wrap-distance-right:9pt;mso-wrap-distance-bottom:3.6pt;mso-position-horizontal:absolute;mso-position-horizontal-relative:page;mso-position-vertical:absolute;mso-position-vertical-relative:page;mso-width-percent:1000;mso-height-percent:0;mso-width-relative:page;mso-height-relative:margin;v-text-anchor:top" o:gfxdata="" fillcolor="#f2f2f2" stroked="f">
                <v:textbox inset=",0,,0">
                  <w:txbxContent>
                    <w:p>
                      <w:pPr>
                        <w:bidi/>
                        <w:spacing w:line="240" w:lineRule="auto"/>
                        <w:contextualSpacing/>
                        <w:jc w:val="left"/>
                      </w:pPr>
                      <w:r>
                        <w:rPr>
                          <w:noProof/>
                          <w:position w:val="-6"/>
                        </w:rPr>
                        <w:drawing>
                          <wp:inline distT="0" distB="0" distL="0" distR="0">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_odt_logo"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Pr>
                          <w:rFonts w:ascii="Roboto" w:hAnsi="Roboto"/>
                          <w:color w:val="0F2B46"/>
                          <w:szCs w:val="18"/>
                        </w:rPr>
                        <w:t xml:space="preserve"> </w:t>
                      </w:r>
                      <w:hyperlink r:id="r_odt_hyperlink" w:history="1" w:tooltip="Doc Translator - www.onlinedoctranslator.com">
                        <w:r>
                          <w:rPr>
                            <w:rFonts w:ascii="Roboto" w:hAnsi="Roboto"/>
                            <w:color w:val="0F2B46"/>
                            <w:sz w:val="18"/>
                            <w:szCs w:val="18"/>
                          </w:rPr>
                          <w:t xml:space="preserve">Translated from Albanian to English - </w:t>
                        </w:r>
                        <w:r>
                          <w:rPr>
                            <w:rFonts w:ascii="Roboto" w:hAnsi="Roboto"/>
                            <w:color w:val="0F2B46"/>
                            <w:sz w:val="18"/>
                            <w:szCs w:val="18"/>
                            <w:u w:val="single"/>
                          </w:rPr>
                          <w:t>www.onlinedoctranslator.com</w:t>
                        </w:r>
                      </w:hyperlink>
                    </w:p>
                  </w:txbxContent>
                </v:textbox>
                <w10:wrap anchorx="page" anchory="page"/>
              </v:shape>
            </w:pict>
          </mc:Fallback>
        </mc:AlternateContent>
      </w:r>
    </w:p>
    <w:p w:rsidR="000C6AB8" w:rsidRPr="00013D99" w:rsidRDefault="000C6AB8" w:rsidP="000C6AB8">
      <w:pPr>
        <w:jc w:val="center"/>
        <w:rPr>
          <w:rFonts w:ascii="Swis721 Cn BT" w:hAnsi="Swis721 Cn BT"/>
          <w:lang w:val="sq-AL"/>
        </w:rPr>
      </w:pPr>
      <w:r w:rsidRPr="00013D99">
        <w:rPr>
          <w:rFonts w:ascii="Swis721 Cn BT" w:hAnsi="Swis721 Cn BT" w:cs="Helvetica"/>
          <w:noProof/>
          <w:lang w:eastAsia="en-GB"/>
        </w:rPr>
        <w:drawing>
          <wp:inline distT="0" distB="0" distL="0" distR="0" wp14:anchorId="226B576C" wp14:editId="226B576D">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1"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C6AB8" w:rsidRPr="00BD5709" w:rsidRDefault="000C6AB8" w:rsidP="000C6AB8">
      <w:pPr>
        <w:jc w:val="center"/>
        <w:rPr>
          <w:rFonts w:ascii="Times New Roman" w:hAnsi="Times New Roman" w:cs="Times New Roman"/>
          <w:b/>
          <w:sz w:val="32"/>
          <w:szCs w:val="32"/>
          <w:lang w:val="sq-AL"/>
        </w:rPr>
      </w:pPr>
      <w:r w:rsidRPr="00BD5709">
        <w:rPr>
          <w:rFonts w:ascii="Times New Roman" w:hAnsi="Times New Roman" w:cs="Times New Roman"/>
          <w:b/>
          <w:sz w:val="32"/>
          <w:szCs w:val="32"/>
          <w:lang w:val="sq-AL"/>
        </w:rPr>
        <w:t>BSc Architecture and Spatial Planning</w:t>
      </w:r>
    </w:p>
    <w:p w:rsidR="000C6AB8" w:rsidRPr="00BD5709" w:rsidRDefault="000C6AB8" w:rsidP="000C6AB8">
      <w:pPr>
        <w:jc w:val="center"/>
        <w:rPr>
          <w:rFonts w:ascii="Times New Roman" w:hAnsi="Times New Roman" w:cs="Times New Roman"/>
          <w:b/>
          <w:sz w:val="32"/>
          <w:szCs w:val="32"/>
          <w:lang w:val="sq-AL"/>
        </w:rPr>
      </w:pPr>
      <w:r w:rsidRPr="00BD5709">
        <w:rPr>
          <w:rFonts w:ascii="Times New Roman" w:hAnsi="Times New Roman" w:cs="Times New Roman"/>
          <w:b/>
          <w:sz w:val="32"/>
          <w:szCs w:val="32"/>
          <w:lang w:val="sq-AL"/>
        </w:rPr>
        <w:t xml:space="preserve"> </w:t>
      </w:r>
      <w:r w:rsidR="00BD5709">
        <w:rPr>
          <w:rFonts w:ascii="Times New Roman" w:hAnsi="Times New Roman" w:cs="Times New Roman"/>
          <w:b/>
          <w:sz w:val="32"/>
          <w:szCs w:val="32"/>
          <w:lang w:val="sq-AL"/>
        </w:rPr>
        <w:t>Sy</w:t>
      </w:r>
      <w:r w:rsidRPr="00BD5709">
        <w:rPr>
          <w:rFonts w:ascii="Times New Roman" w:hAnsi="Times New Roman" w:cs="Times New Roman"/>
          <w:b/>
          <w:sz w:val="32"/>
          <w:szCs w:val="32"/>
          <w:lang w:val="sq-AL"/>
        </w:rPr>
        <w:t>llabus</w:t>
      </w:r>
    </w:p>
    <w:p w:rsidR="000819A7" w:rsidRPr="00013D99" w:rsidRDefault="000819A7" w:rsidP="000C6AB8">
      <w:pPr>
        <w:jc w:val="center"/>
        <w:rPr>
          <w:rFonts w:ascii="Helvetica" w:hAnsi="Helvetica" w:cs="Helvetica"/>
          <w:b/>
          <w:sz w:val="20"/>
          <w:szCs w:val="20"/>
          <w:lang w:val="sq-AL"/>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70"/>
        <w:gridCol w:w="3522"/>
        <w:gridCol w:w="1149"/>
        <w:gridCol w:w="1315"/>
        <w:gridCol w:w="1614"/>
      </w:tblGrid>
      <w:tr w:rsidR="00605CEC" w:rsidRPr="00013D99" w:rsidTr="001F2620">
        <w:tc>
          <w:tcPr>
            <w:tcW w:w="2470"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013D99" w:rsidRDefault="001F2620" w:rsidP="00210AEF">
            <w:pPr>
              <w:rPr>
                <w:rFonts w:ascii="Arial" w:hAnsi="Arial" w:cs="Arial"/>
                <w:b/>
                <w:sz w:val="17"/>
                <w:szCs w:val="17"/>
                <w:lang w:val="sq-AL"/>
              </w:rPr>
            </w:pPr>
            <w:r>
              <w:rPr>
                <w:rFonts w:ascii="Times New Roman" w:eastAsia="Arial" w:hAnsi="Times New Roman" w:cs="Times New Roman"/>
                <w:b/>
                <w:sz w:val="24"/>
                <w:szCs w:val="24"/>
              </w:rPr>
              <w:t>Subject</w:t>
            </w:r>
          </w:p>
          <w:p w:rsidR="00605CEC" w:rsidRPr="00013D99" w:rsidRDefault="00605CEC" w:rsidP="00210AEF">
            <w:pPr>
              <w:rPr>
                <w:rFonts w:ascii="Arial" w:hAnsi="Arial" w:cs="Arial"/>
                <w:b/>
                <w:sz w:val="17"/>
                <w:szCs w:val="17"/>
                <w:lang w:val="sq-AL"/>
              </w:rPr>
            </w:pPr>
          </w:p>
        </w:tc>
        <w:tc>
          <w:tcPr>
            <w:tcW w:w="7600" w:type="dxa"/>
            <w:gridSpan w:val="4"/>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center"/>
          </w:tcPr>
          <w:p w:rsidR="00605CEC" w:rsidRPr="00013D99" w:rsidRDefault="00605CEC" w:rsidP="000C6AB8">
            <w:pPr>
              <w:jc w:val="center"/>
              <w:rPr>
                <w:rFonts w:ascii="Arial" w:hAnsi="Arial" w:cs="Arial"/>
                <w:sz w:val="17"/>
                <w:szCs w:val="17"/>
                <w:lang w:val="sq-AL"/>
              </w:rPr>
            </w:pPr>
          </w:p>
          <w:p w:rsidR="00605CEC" w:rsidRPr="00A105C9" w:rsidRDefault="00BD5709" w:rsidP="00BD5709">
            <w:pPr>
              <w:spacing w:line="276" w:lineRule="auto"/>
              <w:jc w:val="both"/>
              <w:rPr>
                <w:rFonts w:ascii="Arial" w:hAnsi="Arial" w:cs="Arial"/>
                <w:b/>
                <w:bCs/>
                <w:sz w:val="28"/>
                <w:szCs w:val="28"/>
                <w:lang w:val="sq-AL"/>
              </w:rPr>
            </w:pPr>
            <w:r>
              <w:rPr>
                <w:rFonts w:ascii="Times New Roman" w:eastAsia="Times New Roman" w:hAnsi="Times New Roman" w:cs="Times New Roman"/>
                <w:b/>
                <w:color w:val="000000"/>
                <w:sz w:val="24"/>
                <w:szCs w:val="24"/>
                <w:lang w:val="sq-AL"/>
              </w:rPr>
              <w:t>Building</w:t>
            </w:r>
            <w:r w:rsidR="002917FF" w:rsidRPr="00BD5709">
              <w:rPr>
                <w:rFonts w:ascii="Times New Roman" w:eastAsia="Times New Roman" w:hAnsi="Times New Roman" w:cs="Times New Roman"/>
                <w:b/>
                <w:color w:val="000000"/>
                <w:sz w:val="24"/>
                <w:szCs w:val="24"/>
                <w:lang w:val="sq-AL"/>
              </w:rPr>
              <w:t xml:space="preserve"> Physics</w:t>
            </w:r>
          </w:p>
        </w:tc>
      </w:tr>
      <w:tr w:rsidR="00210AEF" w:rsidRPr="00013D99" w:rsidTr="001F2620">
        <w:trPr>
          <w:trHeight w:hRule="exact" w:val="288"/>
        </w:trPr>
        <w:tc>
          <w:tcPr>
            <w:tcW w:w="2470"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auto"/>
            </w:tcBorders>
            <w:shd w:val="clear" w:color="auto" w:fill="D9E2F3" w:themeFill="accent5" w:themeFillTint="33"/>
            <w:vAlign w:val="center"/>
          </w:tcPr>
          <w:p w:rsidR="00210AEF" w:rsidRPr="00013D99" w:rsidRDefault="00210AEF" w:rsidP="00210AEF">
            <w:pPr>
              <w:rPr>
                <w:rFonts w:ascii="Arial" w:hAnsi="Arial" w:cs="Arial"/>
                <w:b/>
                <w:sz w:val="17"/>
                <w:szCs w:val="17"/>
                <w:lang w:val="sq-AL"/>
              </w:rPr>
            </w:pPr>
          </w:p>
        </w:tc>
        <w:tc>
          <w:tcPr>
            <w:tcW w:w="3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0AEF" w:rsidRPr="00013D99" w:rsidRDefault="00BD5709" w:rsidP="00BD5709">
            <w:pPr>
              <w:spacing w:line="276" w:lineRule="auto"/>
              <w:jc w:val="both"/>
              <w:rPr>
                <w:rFonts w:ascii="Arial" w:hAnsi="Arial" w:cs="Arial"/>
                <w:sz w:val="17"/>
                <w:szCs w:val="17"/>
                <w:lang w:val="sq-AL"/>
              </w:rPr>
            </w:pPr>
            <w:r>
              <w:rPr>
                <w:rFonts w:ascii="Times New Roman" w:hAnsi="Times New Roman" w:cs="Times New Roman"/>
                <w:b/>
                <w:sz w:val="24"/>
                <w:szCs w:val="24"/>
                <w:lang w:val="sq-AL"/>
              </w:rPr>
              <w:t>Type</w:t>
            </w:r>
          </w:p>
          <w:p w:rsidR="00210AEF" w:rsidRPr="00013D99" w:rsidRDefault="00210AEF" w:rsidP="000C6AB8">
            <w:pPr>
              <w:jc w:val="center"/>
              <w:rPr>
                <w:rFonts w:ascii="Arial" w:hAnsi="Arial" w:cs="Arial"/>
                <w:sz w:val="17"/>
                <w:szCs w:val="17"/>
                <w:lang w:val="sq-AL"/>
              </w:rPr>
            </w:pP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0AEF" w:rsidRPr="00013D99" w:rsidRDefault="00210AEF" w:rsidP="00BD5709">
            <w:pPr>
              <w:spacing w:line="276" w:lineRule="auto"/>
              <w:jc w:val="both"/>
              <w:rPr>
                <w:rFonts w:ascii="Arial" w:hAnsi="Arial" w:cs="Arial"/>
                <w:sz w:val="17"/>
                <w:szCs w:val="17"/>
                <w:lang w:val="sq-AL"/>
              </w:rPr>
            </w:pPr>
            <w:r w:rsidRPr="00BD5709">
              <w:rPr>
                <w:rFonts w:ascii="Times New Roman" w:hAnsi="Times New Roman" w:cs="Times New Roman"/>
                <w:b/>
                <w:sz w:val="24"/>
                <w:szCs w:val="24"/>
                <w:lang w:val="sq-AL"/>
              </w:rPr>
              <w:t>Semester</w:t>
            </w:r>
          </w:p>
        </w:tc>
        <w:tc>
          <w:tcPr>
            <w:tcW w:w="1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0AEF" w:rsidRPr="00013D99" w:rsidRDefault="00210AEF" w:rsidP="00BD5709">
            <w:pPr>
              <w:spacing w:line="276" w:lineRule="auto"/>
              <w:jc w:val="both"/>
              <w:rPr>
                <w:rFonts w:ascii="Arial" w:hAnsi="Arial" w:cs="Arial"/>
                <w:sz w:val="17"/>
                <w:szCs w:val="17"/>
                <w:lang w:val="sq-AL"/>
              </w:rPr>
            </w:pPr>
            <w:r w:rsidRPr="00BD5709">
              <w:rPr>
                <w:rFonts w:ascii="Times New Roman" w:hAnsi="Times New Roman" w:cs="Times New Roman"/>
                <w:b/>
                <w:sz w:val="24"/>
                <w:szCs w:val="24"/>
                <w:lang w:val="sq-AL"/>
              </w:rPr>
              <w:t>ECTS</w:t>
            </w:r>
          </w:p>
        </w:tc>
        <w:tc>
          <w:tcPr>
            <w:tcW w:w="1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10AEF" w:rsidRPr="00013D99" w:rsidRDefault="00210AEF" w:rsidP="00BD5709">
            <w:pPr>
              <w:spacing w:line="276" w:lineRule="auto"/>
              <w:jc w:val="both"/>
              <w:rPr>
                <w:rFonts w:ascii="Arial" w:hAnsi="Arial" w:cs="Arial"/>
                <w:sz w:val="17"/>
                <w:szCs w:val="17"/>
                <w:lang w:val="sq-AL"/>
              </w:rPr>
            </w:pPr>
            <w:r w:rsidRPr="00BD5709">
              <w:rPr>
                <w:rFonts w:ascii="Times New Roman" w:hAnsi="Times New Roman" w:cs="Times New Roman"/>
                <w:b/>
                <w:sz w:val="24"/>
                <w:szCs w:val="24"/>
                <w:lang w:val="sq-AL"/>
              </w:rPr>
              <w:t>Code</w:t>
            </w:r>
          </w:p>
        </w:tc>
      </w:tr>
      <w:tr w:rsidR="002917FF" w:rsidRPr="00013D99" w:rsidTr="001F2620">
        <w:trPr>
          <w:trHeight w:hRule="exact" w:val="288"/>
        </w:trPr>
        <w:tc>
          <w:tcPr>
            <w:tcW w:w="2470"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rsidR="002917FF" w:rsidRPr="00013D99" w:rsidRDefault="002917FF" w:rsidP="002917FF">
            <w:pPr>
              <w:rPr>
                <w:rFonts w:ascii="Arial" w:hAnsi="Arial" w:cs="Arial"/>
                <w:b/>
                <w:sz w:val="17"/>
                <w:szCs w:val="17"/>
                <w:lang w:val="sq-AL"/>
              </w:rPr>
            </w:pPr>
          </w:p>
        </w:tc>
        <w:tc>
          <w:tcPr>
            <w:tcW w:w="3522" w:type="dxa"/>
            <w:tcBorders>
              <w:top w:val="single" w:sz="4" w:space="0" w:color="auto"/>
              <w:left w:val="single" w:sz="4" w:space="0" w:color="auto"/>
              <w:bottom w:val="single" w:sz="4" w:space="0" w:color="auto"/>
              <w:right w:val="single" w:sz="4" w:space="0" w:color="auto"/>
            </w:tcBorders>
            <w:vAlign w:val="center"/>
          </w:tcPr>
          <w:p w:rsidR="002917FF" w:rsidRPr="00013D99" w:rsidRDefault="00BD5709" w:rsidP="00BD5709">
            <w:pPr>
              <w:rPr>
                <w:rFonts w:ascii="Arial" w:hAnsi="Arial" w:cs="Arial"/>
                <w:color w:val="404040" w:themeColor="text1" w:themeTint="BF"/>
                <w:sz w:val="17"/>
                <w:szCs w:val="17"/>
                <w:lang w:val="sq-AL"/>
              </w:rPr>
            </w:pPr>
            <w:r w:rsidRPr="00BD5709">
              <w:rPr>
                <w:rFonts w:ascii="Times New Roman" w:hAnsi="Times New Roman" w:cs="Times New Roman"/>
                <w:sz w:val="24"/>
                <w:szCs w:val="24"/>
                <w:lang w:val="sq-AL"/>
              </w:rPr>
              <w:t>Obligatory</w:t>
            </w:r>
            <w:r w:rsidR="002917FF" w:rsidRPr="00013D99">
              <w:rPr>
                <w:rFonts w:ascii="Arial" w:hAnsi="Arial" w:cs="Arial"/>
                <w:color w:val="404040" w:themeColor="text1" w:themeTint="BF"/>
                <w:sz w:val="17"/>
                <w:szCs w:val="17"/>
                <w:lang w:val="sq-AL"/>
              </w:rPr>
              <w:t xml:space="preserve"> (O)</w:t>
            </w:r>
          </w:p>
          <w:p w:rsidR="002917FF" w:rsidRPr="00013D99" w:rsidRDefault="002917FF" w:rsidP="002917FF">
            <w:pPr>
              <w:jc w:val="center"/>
              <w:rPr>
                <w:rFonts w:ascii="Arial" w:hAnsi="Arial" w:cs="Arial"/>
                <w:color w:val="404040" w:themeColor="text1" w:themeTint="BF"/>
                <w:sz w:val="17"/>
                <w:szCs w:val="17"/>
                <w:lang w:val="sq-AL"/>
              </w:rPr>
            </w:pPr>
          </w:p>
        </w:tc>
        <w:tc>
          <w:tcPr>
            <w:tcW w:w="1149" w:type="dxa"/>
            <w:tcBorders>
              <w:top w:val="single" w:sz="4" w:space="0" w:color="auto"/>
              <w:left w:val="single" w:sz="4" w:space="0" w:color="auto"/>
              <w:bottom w:val="single" w:sz="4" w:space="0" w:color="auto"/>
              <w:right w:val="single" w:sz="4" w:space="0" w:color="auto"/>
            </w:tcBorders>
            <w:vAlign w:val="center"/>
          </w:tcPr>
          <w:p w:rsidR="002917FF" w:rsidRPr="001F2620" w:rsidRDefault="002917FF" w:rsidP="00BD5709">
            <w:pPr>
              <w:rPr>
                <w:rFonts w:ascii="Times New Roman" w:hAnsi="Times New Roman" w:cs="Times New Roman"/>
                <w:color w:val="404040" w:themeColor="text1" w:themeTint="BF"/>
                <w:sz w:val="18"/>
                <w:szCs w:val="17"/>
                <w:lang w:val="sq-AL"/>
              </w:rPr>
            </w:pPr>
            <w:r w:rsidRPr="001F2620">
              <w:rPr>
                <w:rFonts w:ascii="Times New Roman" w:hAnsi="Times New Roman" w:cs="Times New Roman"/>
                <w:color w:val="404040" w:themeColor="text1" w:themeTint="BF"/>
                <w:sz w:val="18"/>
                <w:szCs w:val="17"/>
                <w:lang w:val="sq-AL"/>
              </w:rPr>
              <w:t>4</w:t>
            </w:r>
          </w:p>
        </w:tc>
        <w:tc>
          <w:tcPr>
            <w:tcW w:w="1315" w:type="dxa"/>
            <w:tcBorders>
              <w:top w:val="single" w:sz="4" w:space="0" w:color="auto"/>
              <w:left w:val="single" w:sz="4" w:space="0" w:color="auto"/>
              <w:bottom w:val="single" w:sz="4" w:space="0" w:color="auto"/>
              <w:right w:val="single" w:sz="4" w:space="0" w:color="auto"/>
            </w:tcBorders>
            <w:vAlign w:val="center"/>
          </w:tcPr>
          <w:p w:rsidR="002917FF" w:rsidRPr="001F2620" w:rsidRDefault="002917FF" w:rsidP="00BD5709">
            <w:pPr>
              <w:rPr>
                <w:rFonts w:ascii="Times New Roman" w:hAnsi="Times New Roman" w:cs="Times New Roman"/>
                <w:color w:val="404040" w:themeColor="text1" w:themeTint="BF"/>
                <w:sz w:val="18"/>
                <w:szCs w:val="17"/>
                <w:lang w:val="sq-AL"/>
              </w:rPr>
            </w:pPr>
            <w:r w:rsidRPr="001F2620">
              <w:rPr>
                <w:rFonts w:ascii="Times New Roman" w:hAnsi="Times New Roman" w:cs="Times New Roman"/>
                <w:color w:val="404040" w:themeColor="text1" w:themeTint="BF"/>
                <w:sz w:val="18"/>
                <w:szCs w:val="17"/>
                <w:lang w:val="sq-AL"/>
              </w:rPr>
              <w:t>4</w:t>
            </w:r>
          </w:p>
        </w:tc>
        <w:tc>
          <w:tcPr>
            <w:tcW w:w="1614" w:type="dxa"/>
            <w:tcBorders>
              <w:top w:val="single" w:sz="4" w:space="0" w:color="auto"/>
              <w:left w:val="single" w:sz="4" w:space="0" w:color="auto"/>
              <w:bottom w:val="single" w:sz="4" w:space="0" w:color="auto"/>
              <w:right w:val="single" w:sz="4" w:space="0" w:color="auto"/>
            </w:tcBorders>
            <w:vAlign w:val="bottom"/>
          </w:tcPr>
          <w:p w:rsidR="002917FF" w:rsidRPr="001F2620" w:rsidRDefault="002917FF" w:rsidP="00BD5709">
            <w:pPr>
              <w:rPr>
                <w:rFonts w:ascii="Times New Roman" w:hAnsi="Times New Roman" w:cs="Times New Roman"/>
                <w:color w:val="404040" w:themeColor="text1" w:themeTint="BF"/>
                <w:sz w:val="18"/>
                <w:szCs w:val="17"/>
                <w:lang w:val="sq-AL"/>
              </w:rPr>
            </w:pPr>
            <w:r w:rsidRPr="001F2620">
              <w:rPr>
                <w:rFonts w:ascii="Times New Roman" w:eastAsia="Calibri" w:hAnsi="Times New Roman" w:cs="Times New Roman"/>
                <w:sz w:val="18"/>
                <w:szCs w:val="20"/>
              </w:rPr>
              <w:t>30-FND-359</w:t>
            </w:r>
          </w:p>
        </w:tc>
      </w:tr>
      <w:tr w:rsidR="00605CEC" w:rsidRPr="00013D99" w:rsidTr="001F2620">
        <w:trPr>
          <w:trHeight w:hRule="exact" w:val="568"/>
        </w:trPr>
        <w:tc>
          <w:tcPr>
            <w:tcW w:w="2470" w:type="dxa"/>
            <w:tcBorders>
              <w:top w:val="single" w:sz="4" w:space="0" w:color="7F7F7F" w:themeColor="text1" w:themeTint="80"/>
              <w:left w:val="single" w:sz="4" w:space="0" w:color="7F7F7F" w:themeColor="text1" w:themeTint="80"/>
              <w:bottom w:val="nil"/>
              <w:right w:val="single" w:sz="4" w:space="0" w:color="auto"/>
            </w:tcBorders>
            <w:shd w:val="clear" w:color="auto" w:fill="D9E2F3" w:themeFill="accent5" w:themeFillTint="33"/>
            <w:vAlign w:val="center"/>
          </w:tcPr>
          <w:p w:rsidR="00605CEC" w:rsidRPr="00BD5709" w:rsidRDefault="00BD5709" w:rsidP="00210AEF">
            <w:pPr>
              <w:rPr>
                <w:rFonts w:ascii="Times New Roman" w:eastAsia="Arial" w:hAnsi="Times New Roman" w:cs="Times New Roman"/>
                <w:b/>
                <w:sz w:val="24"/>
                <w:szCs w:val="24"/>
              </w:rPr>
            </w:pPr>
            <w:r>
              <w:rPr>
                <w:rFonts w:ascii="Times New Roman" w:eastAsia="Arial" w:hAnsi="Times New Roman" w:cs="Times New Roman"/>
                <w:b/>
                <w:sz w:val="24"/>
                <w:szCs w:val="24"/>
              </w:rPr>
              <w:t>Lecturer</w:t>
            </w:r>
          </w:p>
        </w:tc>
        <w:tc>
          <w:tcPr>
            <w:tcW w:w="7600" w:type="dxa"/>
            <w:gridSpan w:val="4"/>
            <w:tcBorders>
              <w:top w:val="single" w:sz="4" w:space="0" w:color="auto"/>
              <w:left w:val="single" w:sz="4" w:space="0" w:color="auto"/>
              <w:bottom w:val="nil"/>
              <w:right w:val="single" w:sz="4" w:space="0" w:color="7F7F7F" w:themeColor="text1" w:themeTint="80"/>
            </w:tcBorders>
            <w:vAlign w:val="center"/>
          </w:tcPr>
          <w:p w:rsidR="002917FF" w:rsidRDefault="002917FF" w:rsidP="002917FF">
            <w:pPr>
              <w:rPr>
                <w:rFonts w:ascii="Arial" w:hAnsi="Arial" w:cs="Arial"/>
                <w:color w:val="404040" w:themeColor="text1" w:themeTint="BF"/>
                <w:sz w:val="17"/>
                <w:szCs w:val="17"/>
                <w:lang w:val="sq-AL"/>
              </w:rPr>
            </w:pPr>
            <w:r>
              <w:rPr>
                <w:rFonts w:ascii="Arial" w:hAnsi="Arial" w:cs="Arial"/>
                <w:color w:val="404040" w:themeColor="text1" w:themeTint="BF"/>
                <w:sz w:val="17"/>
                <w:szCs w:val="17"/>
                <w:lang w:val="sq-AL"/>
              </w:rPr>
              <w:t>Dr sc. Petrit Ahmeti</w:t>
            </w:r>
          </w:p>
          <w:p w:rsidR="002917FF" w:rsidRPr="002917FF" w:rsidRDefault="00CB0F72" w:rsidP="002917FF">
            <w:pPr>
              <w:rPr>
                <w:rFonts w:ascii="Arial" w:eastAsia="Arial" w:hAnsi="Arial" w:cs="Arial"/>
                <w:color w:val="404040"/>
                <w:sz w:val="17"/>
                <w:szCs w:val="17"/>
              </w:rPr>
            </w:pPr>
            <w:r>
              <w:rPr>
                <w:rFonts w:ascii="Arial" w:eastAsia="Arial" w:hAnsi="Arial" w:cs="Arial"/>
                <w:color w:val="404040"/>
                <w:sz w:val="17"/>
                <w:szCs w:val="17"/>
              </w:rPr>
              <w:t>Dr sc. Egz</w:t>
            </w:r>
            <w:r w:rsidR="002917FF" w:rsidRPr="005244B9">
              <w:rPr>
                <w:rFonts w:ascii="Arial" w:eastAsia="Arial" w:hAnsi="Arial" w:cs="Arial"/>
                <w:color w:val="404040"/>
                <w:sz w:val="17"/>
                <w:szCs w:val="17"/>
              </w:rPr>
              <w:t>on Bajr</w:t>
            </w:r>
            <w:r>
              <w:rPr>
                <w:rFonts w:ascii="Arial" w:eastAsia="Arial" w:hAnsi="Arial" w:cs="Arial"/>
                <w:color w:val="404040"/>
                <w:sz w:val="17"/>
                <w:szCs w:val="17"/>
              </w:rPr>
              <w:t>a</w:t>
            </w:r>
            <w:r w:rsidR="002917FF" w:rsidRPr="005244B9">
              <w:rPr>
                <w:rFonts w:ascii="Arial" w:eastAsia="Arial" w:hAnsi="Arial" w:cs="Arial"/>
                <w:color w:val="404040"/>
                <w:sz w:val="17"/>
                <w:szCs w:val="17"/>
              </w:rPr>
              <w:t>ktari</w:t>
            </w:r>
            <w:bookmarkStart w:id="0" w:name="_GoBack"/>
            <w:bookmarkEnd w:id="0"/>
          </w:p>
        </w:tc>
      </w:tr>
      <w:tr w:rsidR="00605CEC" w:rsidRPr="00013D99" w:rsidTr="001F2620">
        <w:trPr>
          <w:trHeight w:hRule="exact" w:val="288"/>
        </w:trPr>
        <w:tc>
          <w:tcPr>
            <w:tcW w:w="2470" w:type="dxa"/>
            <w:tcBorders>
              <w:top w:val="nil"/>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rsidR="00605CEC" w:rsidRPr="00BD5709" w:rsidRDefault="00BD5709" w:rsidP="00210AEF">
            <w:pPr>
              <w:rPr>
                <w:rFonts w:ascii="Times New Roman" w:eastAsia="Arial" w:hAnsi="Times New Roman" w:cs="Times New Roman"/>
                <w:b/>
                <w:sz w:val="24"/>
                <w:szCs w:val="24"/>
              </w:rPr>
            </w:pPr>
            <w:r>
              <w:rPr>
                <w:rFonts w:ascii="Times New Roman" w:eastAsia="Arial" w:hAnsi="Times New Roman" w:cs="Times New Roman"/>
                <w:b/>
                <w:sz w:val="24"/>
                <w:szCs w:val="24"/>
              </w:rPr>
              <w:t>Tutor</w:t>
            </w:r>
          </w:p>
        </w:tc>
        <w:tc>
          <w:tcPr>
            <w:tcW w:w="7600" w:type="dxa"/>
            <w:gridSpan w:val="4"/>
            <w:tcBorders>
              <w:top w:val="nil"/>
              <w:left w:val="single" w:sz="4" w:space="0" w:color="auto"/>
              <w:bottom w:val="single" w:sz="4" w:space="0" w:color="7F7F7F" w:themeColor="text1" w:themeTint="80"/>
              <w:right w:val="single" w:sz="4" w:space="0" w:color="7F7F7F" w:themeColor="text1" w:themeTint="80"/>
            </w:tcBorders>
            <w:vAlign w:val="center"/>
          </w:tcPr>
          <w:p w:rsidR="002917FF" w:rsidRPr="005244B9" w:rsidRDefault="002917FF" w:rsidP="002917FF">
            <w:pPr>
              <w:rPr>
                <w:rFonts w:ascii="Arial" w:hAnsi="Arial" w:cs="Arial"/>
                <w:sz w:val="20"/>
                <w:szCs w:val="20"/>
              </w:rPr>
            </w:pPr>
            <w:proofErr w:type="spellStart"/>
            <w:r w:rsidRPr="005244B9">
              <w:rPr>
                <w:rFonts w:ascii="Arial" w:eastAsia="Arial" w:hAnsi="Arial" w:cs="Arial"/>
                <w:color w:val="404040"/>
                <w:sz w:val="17"/>
                <w:szCs w:val="17"/>
              </w:rPr>
              <w:t>Guri</w:t>
            </w:r>
            <w:proofErr w:type="spellEnd"/>
            <w:r w:rsidRPr="005244B9">
              <w:rPr>
                <w:rFonts w:ascii="Arial" w:eastAsia="Arial" w:hAnsi="Arial" w:cs="Arial"/>
                <w:color w:val="404040"/>
                <w:sz w:val="17"/>
                <w:szCs w:val="17"/>
              </w:rPr>
              <w:t xml:space="preserve"> </w:t>
            </w:r>
            <w:proofErr w:type="spellStart"/>
            <w:r w:rsidRPr="005244B9">
              <w:rPr>
                <w:rFonts w:ascii="Arial" w:eastAsia="Arial" w:hAnsi="Arial" w:cs="Arial"/>
                <w:color w:val="404040"/>
                <w:sz w:val="17"/>
                <w:szCs w:val="17"/>
              </w:rPr>
              <w:t>Berisha</w:t>
            </w:r>
            <w:proofErr w:type="spellEnd"/>
          </w:p>
          <w:p w:rsidR="00605CEC" w:rsidRPr="00013D99" w:rsidRDefault="00605CEC" w:rsidP="002917FF">
            <w:pPr>
              <w:rPr>
                <w:rFonts w:ascii="Arial" w:hAnsi="Arial" w:cs="Arial"/>
                <w:color w:val="404040" w:themeColor="text1" w:themeTint="BF"/>
                <w:sz w:val="17"/>
                <w:szCs w:val="17"/>
                <w:lang w:val="sq-AL"/>
              </w:rPr>
            </w:pPr>
          </w:p>
        </w:tc>
      </w:tr>
      <w:tr w:rsidR="00605CEC" w:rsidRPr="00013D99" w:rsidTr="001F2620">
        <w:trPr>
          <w:trHeight w:val="863"/>
        </w:trPr>
        <w:tc>
          <w:tcPr>
            <w:tcW w:w="2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rsidR="00605CEC" w:rsidRPr="00013D99" w:rsidRDefault="00BD5709" w:rsidP="00210AEF">
            <w:pPr>
              <w:rPr>
                <w:rFonts w:ascii="Arial" w:hAnsi="Arial" w:cs="Arial"/>
                <w:b/>
                <w:sz w:val="17"/>
                <w:szCs w:val="17"/>
                <w:lang w:val="sq-AL"/>
              </w:rPr>
            </w:pPr>
            <w:r w:rsidRPr="007261C1">
              <w:rPr>
                <w:rFonts w:ascii="Times New Roman" w:eastAsia="Arial" w:hAnsi="Times New Roman" w:cs="Times New Roman"/>
                <w:b/>
                <w:sz w:val="24"/>
                <w:szCs w:val="24"/>
              </w:rPr>
              <w:t>Aims and Objectives</w:t>
            </w:r>
          </w:p>
        </w:tc>
        <w:tc>
          <w:tcPr>
            <w:tcW w:w="7600" w:type="dxa"/>
            <w:gridSpan w:val="4"/>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rsidR="002917FF" w:rsidRPr="002F56DB" w:rsidRDefault="002917FF" w:rsidP="002917FF">
            <w:pPr>
              <w:spacing w:before="60" w:after="60"/>
              <w:rPr>
                <w:rFonts w:ascii="Arial" w:hAnsi="Arial" w:cs="Arial"/>
                <w:color w:val="404040" w:themeColor="text1" w:themeTint="BF"/>
                <w:sz w:val="17"/>
                <w:szCs w:val="17"/>
                <w:lang w:val="sq-AL"/>
              </w:rPr>
            </w:pPr>
            <w:r w:rsidRPr="002917FF">
              <w:rPr>
                <w:rFonts w:ascii="Arial" w:hAnsi="Arial" w:cs="Arial"/>
                <w:color w:val="404040" w:themeColor="text1" w:themeTint="BF"/>
                <w:sz w:val="17"/>
                <w:szCs w:val="17"/>
                <w:lang w:val="sq-AL"/>
              </w:rPr>
              <w:t>Acquisition of basic knowledge about the physics of buildings, thermal insulation materials, energy performance of buildings, technical solutions and necessary calculations, as well as basic knowledge about acoustics and lighting.</w:t>
            </w:r>
          </w:p>
          <w:p w:rsidR="002F56DB" w:rsidRPr="002F56DB" w:rsidRDefault="002F56DB" w:rsidP="00E04B34">
            <w:pPr>
              <w:spacing w:before="60" w:after="60"/>
              <w:rPr>
                <w:rFonts w:ascii="Arial" w:hAnsi="Arial" w:cs="Arial"/>
                <w:color w:val="404040" w:themeColor="text1" w:themeTint="BF"/>
                <w:sz w:val="17"/>
                <w:szCs w:val="17"/>
                <w:lang w:val="sq-AL"/>
              </w:rPr>
            </w:pPr>
          </w:p>
        </w:tc>
      </w:tr>
      <w:tr w:rsidR="00605CEC" w:rsidRPr="00013D99" w:rsidTr="001F2620">
        <w:trPr>
          <w:trHeight w:val="1799"/>
        </w:trPr>
        <w:tc>
          <w:tcPr>
            <w:tcW w:w="24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D9E2F3" w:themeFill="accent5" w:themeFillTint="33"/>
            <w:vAlign w:val="center"/>
          </w:tcPr>
          <w:p w:rsidR="00605CEC" w:rsidRPr="00013D99" w:rsidRDefault="00BD5709" w:rsidP="00210AEF">
            <w:pPr>
              <w:rPr>
                <w:rFonts w:ascii="Arial" w:hAnsi="Arial" w:cs="Arial"/>
                <w:b/>
                <w:sz w:val="17"/>
                <w:szCs w:val="17"/>
                <w:lang w:val="sq-AL"/>
              </w:rPr>
            </w:pPr>
            <w:r w:rsidRPr="007261C1">
              <w:rPr>
                <w:rFonts w:ascii="Times New Roman" w:eastAsia="Arial" w:hAnsi="Times New Roman" w:cs="Times New Roman"/>
                <w:b/>
                <w:sz w:val="24"/>
                <w:szCs w:val="24"/>
              </w:rPr>
              <w:t>Learning Outcomes</w:t>
            </w:r>
          </w:p>
        </w:tc>
        <w:tc>
          <w:tcPr>
            <w:tcW w:w="7600" w:type="dxa"/>
            <w:gridSpan w:val="4"/>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vAlign w:val="center"/>
          </w:tcPr>
          <w:p w:rsidR="002917FF" w:rsidRPr="002917FF" w:rsidRDefault="002917FF" w:rsidP="002917FF">
            <w:pPr>
              <w:spacing w:before="60" w:after="60"/>
              <w:rPr>
                <w:rFonts w:ascii="Arial" w:hAnsi="Arial" w:cs="Arial"/>
                <w:color w:val="404040" w:themeColor="text1" w:themeTint="BF"/>
                <w:sz w:val="17"/>
                <w:szCs w:val="17"/>
                <w:lang w:val="sq-AL"/>
              </w:rPr>
            </w:pPr>
            <w:r w:rsidRPr="002917FF">
              <w:rPr>
                <w:rFonts w:ascii="Arial" w:hAnsi="Arial" w:cs="Arial"/>
                <w:color w:val="404040" w:themeColor="text1" w:themeTint="BF"/>
                <w:sz w:val="17"/>
                <w:szCs w:val="17"/>
                <w:lang w:val="sq-AL"/>
              </w:rPr>
              <w:t>Students will be able to see architecture as a whole of its artistic and exacto-empirical component. Students will gain the necessary knowledge about the importance of saving energy, calculations of thermal losses, factors that influence the reduction of energy losses, as well as the importance of acoustics and lighting in architecture.</w:t>
            </w:r>
          </w:p>
          <w:p w:rsidR="002917FF" w:rsidRPr="002917FF" w:rsidRDefault="002917FF" w:rsidP="002917FF">
            <w:pPr>
              <w:spacing w:before="60" w:after="60"/>
              <w:rPr>
                <w:rFonts w:ascii="Arial" w:hAnsi="Arial" w:cs="Arial"/>
                <w:color w:val="404040" w:themeColor="text1" w:themeTint="BF"/>
                <w:sz w:val="17"/>
                <w:szCs w:val="17"/>
                <w:lang w:val="sq-AL"/>
              </w:rPr>
            </w:pPr>
            <w:r w:rsidRPr="002917FF">
              <w:rPr>
                <w:rFonts w:ascii="Arial" w:hAnsi="Arial" w:cs="Arial"/>
                <w:color w:val="404040" w:themeColor="text1" w:themeTint="BF"/>
                <w:sz w:val="17"/>
                <w:szCs w:val="17"/>
                <w:lang w:val="sq-AL"/>
              </w:rPr>
              <w:t>Students will be able to identify the main components that affect the energy performance of the building and apply the necessary changes to reduce energy losses and consumption.</w:t>
            </w:r>
          </w:p>
          <w:p w:rsidR="002917FF" w:rsidRPr="002917FF" w:rsidRDefault="002917FF" w:rsidP="002917FF">
            <w:pPr>
              <w:spacing w:before="60" w:after="60"/>
              <w:rPr>
                <w:rFonts w:ascii="Arial" w:hAnsi="Arial" w:cs="Arial"/>
                <w:color w:val="404040" w:themeColor="text1" w:themeTint="BF"/>
                <w:sz w:val="17"/>
                <w:szCs w:val="17"/>
                <w:lang w:val="sq-AL"/>
              </w:rPr>
            </w:pPr>
            <w:r w:rsidRPr="002917FF">
              <w:rPr>
                <w:rFonts w:ascii="Arial" w:hAnsi="Arial" w:cs="Arial"/>
                <w:color w:val="404040" w:themeColor="text1" w:themeTint="BF"/>
                <w:sz w:val="17"/>
                <w:szCs w:val="17"/>
                <w:lang w:val="sq-AL"/>
              </w:rPr>
              <w:t>The practical part of the course ensures that students, based on the theoretical knowledge related to the basic components of the energy performance of the building, develop their knowledge in digital simulations through the application of relevant programs in concrete or imagined cases.</w:t>
            </w:r>
          </w:p>
          <w:p w:rsidR="002917FF" w:rsidRPr="002917FF" w:rsidRDefault="002917FF" w:rsidP="002917FF">
            <w:pPr>
              <w:spacing w:before="60" w:after="60"/>
              <w:rPr>
                <w:rFonts w:ascii="Arial" w:hAnsi="Arial" w:cs="Arial"/>
                <w:color w:val="404040" w:themeColor="text1" w:themeTint="BF"/>
                <w:sz w:val="17"/>
                <w:szCs w:val="17"/>
                <w:lang w:val="sq-AL"/>
              </w:rPr>
            </w:pPr>
            <w:r w:rsidRPr="002917FF">
              <w:rPr>
                <w:rFonts w:ascii="Arial" w:hAnsi="Arial" w:cs="Arial"/>
                <w:color w:val="404040" w:themeColor="text1" w:themeTint="BF"/>
                <w:sz w:val="17"/>
                <w:szCs w:val="17"/>
                <w:lang w:val="sq-AL"/>
              </w:rPr>
              <w:t>They will also become proficient in the techniques of protection from unnecessary sound and the adequate design of buildings where acoustics are crucial.</w:t>
            </w:r>
          </w:p>
          <w:p w:rsidR="009428D7" w:rsidRPr="001B17A2" w:rsidRDefault="002917FF" w:rsidP="002917FF">
            <w:pPr>
              <w:spacing w:before="60" w:after="60"/>
              <w:rPr>
                <w:rFonts w:ascii="Arial" w:hAnsi="Arial" w:cs="Arial"/>
                <w:color w:val="404040" w:themeColor="text1" w:themeTint="BF"/>
                <w:sz w:val="17"/>
                <w:szCs w:val="17"/>
                <w:lang w:val="sq-AL"/>
              </w:rPr>
            </w:pPr>
            <w:r w:rsidRPr="002917FF">
              <w:rPr>
                <w:rFonts w:ascii="Arial" w:hAnsi="Arial" w:cs="Arial"/>
                <w:color w:val="404040" w:themeColor="text1" w:themeTint="BF"/>
                <w:sz w:val="17"/>
                <w:szCs w:val="17"/>
                <w:lang w:val="sq-AL"/>
              </w:rPr>
              <w:t>Students will have a wider range of knowledge of the newest heat-insulating and sound-insulating materials.</w:t>
            </w:r>
          </w:p>
        </w:tc>
      </w:tr>
    </w:tbl>
    <w:p w:rsidR="00042E3E" w:rsidRPr="00013D99" w:rsidRDefault="00042E3E">
      <w:pPr>
        <w:rPr>
          <w:lang w:val="sq-AL"/>
        </w:rPr>
      </w:pPr>
    </w:p>
    <w:sectPr w:rsidR="00042E3E" w:rsidRPr="00013D99"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Swis721 Cn BT">
    <w:panose1 w:val="020B0506020202030204"/>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0E5AE08C"/>
    <w:lvl w:ilvl="0" w:tplc="0409000F">
      <w:start w:val="1"/>
      <w:numFmt w:val="decimal"/>
      <w:lvlText w:val="%1."/>
      <w:lvlJc w:val="left"/>
      <w:pPr>
        <w:ind w:left="720" w:hanging="360"/>
      </w:pPr>
      <w:rPr>
        <w:rFonts w:hint="default"/>
      </w:rPr>
    </w:lvl>
    <w:lvl w:ilvl="1" w:tplc="8758A1B8">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F7B22"/>
    <w:multiLevelType w:val="hybridMultilevel"/>
    <w:tmpl w:val="23E8DDF0"/>
    <w:lvl w:ilvl="0" w:tplc="8758A1B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380E6A"/>
    <w:multiLevelType w:val="hybridMultilevel"/>
    <w:tmpl w:val="0E5AE08C"/>
    <w:lvl w:ilvl="0" w:tplc="0409000F">
      <w:start w:val="1"/>
      <w:numFmt w:val="decimal"/>
      <w:lvlText w:val="%1."/>
      <w:lvlJc w:val="left"/>
      <w:pPr>
        <w:ind w:left="720" w:hanging="360"/>
      </w:pPr>
      <w:rPr>
        <w:rFonts w:hint="default"/>
      </w:rPr>
    </w:lvl>
    <w:lvl w:ilvl="1" w:tplc="8758A1B8">
      <w:start w:val="1"/>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03AC6"/>
    <w:multiLevelType w:val="hybridMultilevel"/>
    <w:tmpl w:val="D966A19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017D2"/>
    <w:multiLevelType w:val="hybridMultilevel"/>
    <w:tmpl w:val="7DA83C44"/>
    <w:lvl w:ilvl="0" w:tplc="8758A1B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77D8F"/>
    <w:multiLevelType w:val="hybridMultilevel"/>
    <w:tmpl w:val="4DBA65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686E0F6F"/>
    <w:multiLevelType w:val="hybridMultilevel"/>
    <w:tmpl w:val="5B66BE2C"/>
    <w:lvl w:ilvl="0" w:tplc="0F0A6C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2"/>
  </w:num>
  <w:num w:numId="5">
    <w:abstractNumId w:val="5"/>
  </w:num>
  <w:num w:numId="6">
    <w:abstractNumId w:val="10"/>
  </w:num>
  <w:num w:numId="7">
    <w:abstractNumId w:val="8"/>
  </w:num>
  <w:num w:numId="8">
    <w:abstractNumId w:val="6"/>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3D99"/>
    <w:rsid w:val="000159D9"/>
    <w:rsid w:val="0003134B"/>
    <w:rsid w:val="00042E3E"/>
    <w:rsid w:val="000819A7"/>
    <w:rsid w:val="000C6AB8"/>
    <w:rsid w:val="000D5360"/>
    <w:rsid w:val="00137900"/>
    <w:rsid w:val="00170C12"/>
    <w:rsid w:val="001B17A2"/>
    <w:rsid w:val="001F2620"/>
    <w:rsid w:val="00200C0B"/>
    <w:rsid w:val="00210AEF"/>
    <w:rsid w:val="00222A9D"/>
    <w:rsid w:val="00261AD1"/>
    <w:rsid w:val="00290043"/>
    <w:rsid w:val="002917FF"/>
    <w:rsid w:val="002F56DB"/>
    <w:rsid w:val="002F58CB"/>
    <w:rsid w:val="003305D3"/>
    <w:rsid w:val="003577D1"/>
    <w:rsid w:val="0037423E"/>
    <w:rsid w:val="003963D1"/>
    <w:rsid w:val="003E0667"/>
    <w:rsid w:val="003E3BCE"/>
    <w:rsid w:val="004168BA"/>
    <w:rsid w:val="00425E30"/>
    <w:rsid w:val="004408C5"/>
    <w:rsid w:val="00460683"/>
    <w:rsid w:val="00471510"/>
    <w:rsid w:val="00487FFD"/>
    <w:rsid w:val="004C5E49"/>
    <w:rsid w:val="004E21A4"/>
    <w:rsid w:val="004F5373"/>
    <w:rsid w:val="00567E01"/>
    <w:rsid w:val="0057113D"/>
    <w:rsid w:val="005C3AEC"/>
    <w:rsid w:val="005D4773"/>
    <w:rsid w:val="005E33B9"/>
    <w:rsid w:val="00605CEC"/>
    <w:rsid w:val="00611640"/>
    <w:rsid w:val="0061570A"/>
    <w:rsid w:val="0067374F"/>
    <w:rsid w:val="00677708"/>
    <w:rsid w:val="0069468D"/>
    <w:rsid w:val="006F0E17"/>
    <w:rsid w:val="007F2DBC"/>
    <w:rsid w:val="007F7F9D"/>
    <w:rsid w:val="00802002"/>
    <w:rsid w:val="008618ED"/>
    <w:rsid w:val="00870D43"/>
    <w:rsid w:val="00871C1D"/>
    <w:rsid w:val="008E4AA4"/>
    <w:rsid w:val="008F3684"/>
    <w:rsid w:val="008F6F66"/>
    <w:rsid w:val="009428D7"/>
    <w:rsid w:val="009508AA"/>
    <w:rsid w:val="00983BAA"/>
    <w:rsid w:val="009978AE"/>
    <w:rsid w:val="009B3EEE"/>
    <w:rsid w:val="009D0ADA"/>
    <w:rsid w:val="00A033B6"/>
    <w:rsid w:val="00A06BAE"/>
    <w:rsid w:val="00A105C9"/>
    <w:rsid w:val="00A753D9"/>
    <w:rsid w:val="00A80898"/>
    <w:rsid w:val="00AA43B9"/>
    <w:rsid w:val="00AA5C32"/>
    <w:rsid w:val="00B45019"/>
    <w:rsid w:val="00B52556"/>
    <w:rsid w:val="00BB2183"/>
    <w:rsid w:val="00BD5709"/>
    <w:rsid w:val="00C30913"/>
    <w:rsid w:val="00C53222"/>
    <w:rsid w:val="00C67C6B"/>
    <w:rsid w:val="00C801CD"/>
    <w:rsid w:val="00CB0F72"/>
    <w:rsid w:val="00D675EC"/>
    <w:rsid w:val="00D91F1B"/>
    <w:rsid w:val="00DA4A96"/>
    <w:rsid w:val="00E04B34"/>
    <w:rsid w:val="00E12F51"/>
    <w:rsid w:val="00E26365"/>
    <w:rsid w:val="00E3760F"/>
    <w:rsid w:val="00EB7F6A"/>
    <w:rsid w:val="00F03293"/>
    <w:rsid w:val="00F31E7C"/>
    <w:rsid w:val="00F7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3ECBC-F9DB-4361-A1EC-DCD74F4F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character" w:styleId="Hyperlink">
    <w:name w:val="Hyperlink"/>
    <w:basedOn w:val="DefaultParagraphFont"/>
    <w:uiPriority w:val="99"/>
    <w:unhideWhenUsed/>
    <w:rsid w:val="00222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_odt_hyperlink" Type="http://schemas.openxmlformats.org/officeDocument/2006/relationships/hyperlink" Target="https://www.onlinedoctranslator.com/en/?utm_source=onlinedoctranslator&amp;utm_medium=docx&amp;utm_campaign=attribution" TargetMode="Externa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www.onlinedoctranslator.com/en/?utm_source=onlinedoctranslator&amp;utm_medium=docx&amp;utm_campaign=attribution" TargetMode="External"/><Relationship Id="r_odt_logo" Type="http://schemas.openxmlformats.org/officeDocument/2006/relationships/image" Target="media/odt_attribution_logo.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6D6BACAA3782479BCC005665FBB8B9" ma:contentTypeVersion="" ma:contentTypeDescription="Create a new document." ma:contentTypeScope="" ma:versionID="94dbfa8e67930f6123770b18ecf98458">
  <xsd:schema xmlns:xsd="http://www.w3.org/2001/XMLSchema" xmlns:xs="http://www.w3.org/2001/XMLSchema" xmlns:p="http://schemas.microsoft.com/office/2006/metadata/properties" xmlns:ns2="fda4923d-3ae7-462d-8c5d-ecd9b4db9649" targetNamespace="http://schemas.microsoft.com/office/2006/metadata/properties" ma:root="true" ma:fieldsID="e80a520967cd7a2710d1d1d46a5b997f" ns2:_="">
    <xsd:import namespace="fda4923d-3ae7-462d-8c5d-ecd9b4db9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923d-3ae7-462d-8c5d-ecd9b4db9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39D2-0CBE-447A-8719-0BC452B43396}">
  <ds:schemaRefs>
    <ds:schemaRef ds:uri="http://schemas.microsoft.com/sharepoint/v3/contenttype/forms"/>
  </ds:schemaRefs>
</ds:datastoreItem>
</file>

<file path=customXml/itemProps2.xml><?xml version="1.0" encoding="utf-8"?>
<ds:datastoreItem xmlns:ds="http://schemas.openxmlformats.org/officeDocument/2006/customXml" ds:itemID="{C7EB3E72-B911-4AE5-8029-5936D22746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0554A4-5337-4B82-B631-86D3E3CAD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923d-3ae7-462d-8c5d-ecd9b4db9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F8EA1-7990-48FB-9DF4-A53AD3B5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Egzon Bajraktari</cp:lastModifiedBy>
  <cp:revision>8</cp:revision>
  <cp:lastPrinted>2020-03-05T08:42:00Z</cp:lastPrinted>
  <dcterms:created xsi:type="dcterms:W3CDTF">2023-11-20T21:39:00Z</dcterms:created>
  <dcterms:modified xsi:type="dcterms:W3CDTF">2024-05-02T12:54:00Z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0x010100756D6BACAA3782479BCC005665FBB8B9</vt:lpwstr>
  </property>
</Properties>
</file>