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F855A" w14:textId="77777777" w:rsidR="000C6AB8" w:rsidRPr="00C12732" w:rsidRDefault="000C6AB8" w:rsidP="000C6AB8">
      <w:pPr>
        <w:jc w:val="center"/>
        <w:rPr>
          <w:rFonts w:ascii="Arial" w:hAnsi="Arial" w:cs="Arial"/>
        </w:rPr>
      </w:pPr>
      <w:r w:rsidRPr="00C12732">
        <w:rPr>
          <w:rFonts w:ascii="Arial" w:hAnsi="Arial" w:cs="Arial"/>
          <w:noProof/>
          <w:lang w:eastAsia="en-GB"/>
        </w:rPr>
        <w:drawing>
          <wp:inline distT="0" distB="0" distL="0" distR="0" wp14:anchorId="5189D3D9" wp14:editId="2F911449">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8"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173BB373" w14:textId="77777777" w:rsidR="000C6AB8" w:rsidRPr="00C12732" w:rsidRDefault="000C6AB8" w:rsidP="000C6AB8">
      <w:pPr>
        <w:jc w:val="center"/>
        <w:rPr>
          <w:rFonts w:ascii="Arial" w:hAnsi="Arial" w:cs="Arial"/>
          <w:sz w:val="16"/>
          <w:szCs w:val="16"/>
        </w:rPr>
      </w:pPr>
      <w:r w:rsidRPr="00C12732">
        <w:rPr>
          <w:rFonts w:ascii="Arial" w:hAnsi="Arial" w:cs="Arial"/>
          <w:sz w:val="16"/>
          <w:szCs w:val="16"/>
        </w:rPr>
        <w:t>……………………………………………………………………</w:t>
      </w:r>
      <w:r w:rsidR="00B85FBD" w:rsidRPr="00C12732">
        <w:rPr>
          <w:rFonts w:ascii="Arial" w:hAnsi="Arial" w:cs="Arial"/>
          <w:sz w:val="16"/>
          <w:szCs w:val="16"/>
        </w:rPr>
        <w:t>.</w:t>
      </w:r>
      <w:r w:rsidRPr="00C12732">
        <w:rPr>
          <w:rFonts w:ascii="Arial" w:hAnsi="Arial" w:cs="Arial"/>
          <w:sz w:val="16"/>
          <w:szCs w:val="16"/>
        </w:rPr>
        <w:t>…………………………………………………………</w:t>
      </w:r>
      <w:r w:rsidR="00B85FBD" w:rsidRPr="00C12732">
        <w:rPr>
          <w:rFonts w:ascii="Arial" w:hAnsi="Arial" w:cs="Arial"/>
          <w:sz w:val="16"/>
          <w:szCs w:val="16"/>
        </w:rPr>
        <w:t>………………......</w:t>
      </w:r>
    </w:p>
    <w:p w14:paraId="68600FE0" w14:textId="19B36E88" w:rsidR="000C6AB8" w:rsidRPr="00C12732" w:rsidRDefault="00D363F5" w:rsidP="000C6AB8">
      <w:pPr>
        <w:jc w:val="center"/>
        <w:rPr>
          <w:rFonts w:ascii="Arial" w:hAnsi="Arial" w:cs="Arial"/>
          <w:b/>
          <w:sz w:val="24"/>
          <w:szCs w:val="24"/>
        </w:rPr>
      </w:pPr>
      <w:r w:rsidRPr="00C12732">
        <w:rPr>
          <w:rFonts w:ascii="Arial" w:hAnsi="Arial" w:cs="Arial"/>
          <w:b/>
          <w:sz w:val="24"/>
          <w:szCs w:val="24"/>
        </w:rPr>
        <w:t xml:space="preserve">BSc </w:t>
      </w:r>
      <w:r w:rsidR="008342F2">
        <w:rPr>
          <w:rFonts w:ascii="Arial" w:hAnsi="Arial" w:cs="Arial"/>
          <w:b/>
          <w:sz w:val="24"/>
          <w:szCs w:val="24"/>
        </w:rPr>
        <w:t>Architecture and Spatial Planning</w:t>
      </w:r>
    </w:p>
    <w:p w14:paraId="484E010E" w14:textId="77777777" w:rsidR="000C6AB8" w:rsidRDefault="000C6AB8" w:rsidP="000C6AB8">
      <w:pPr>
        <w:jc w:val="center"/>
        <w:rPr>
          <w:rFonts w:ascii="Arial" w:hAnsi="Arial" w:cs="Arial"/>
          <w:b/>
          <w:sz w:val="20"/>
          <w:szCs w:val="20"/>
        </w:rPr>
      </w:pPr>
      <w:r w:rsidRPr="00C12732">
        <w:rPr>
          <w:rFonts w:ascii="Arial" w:hAnsi="Arial" w:cs="Arial"/>
          <w:b/>
          <w:sz w:val="20"/>
          <w:szCs w:val="20"/>
        </w:rPr>
        <w:t>S</w:t>
      </w:r>
      <w:r w:rsidR="00295711" w:rsidRPr="00C12732">
        <w:rPr>
          <w:rFonts w:ascii="Arial" w:hAnsi="Arial" w:cs="Arial"/>
          <w:b/>
          <w:sz w:val="20"/>
          <w:szCs w:val="20"/>
        </w:rPr>
        <w:t>y</w:t>
      </w:r>
      <w:r w:rsidRPr="00C12732">
        <w:rPr>
          <w:rFonts w:ascii="Arial" w:hAnsi="Arial" w:cs="Arial"/>
          <w:b/>
          <w:sz w:val="20"/>
          <w:szCs w:val="20"/>
        </w:rPr>
        <w:t>llabus</w:t>
      </w:r>
    </w:p>
    <w:p w14:paraId="738B5983" w14:textId="77777777" w:rsidR="003E6882" w:rsidRDefault="003E6882" w:rsidP="000C6AB8">
      <w:pPr>
        <w:jc w:val="center"/>
        <w:rPr>
          <w:rFonts w:ascii="Arial" w:hAnsi="Arial" w:cs="Arial"/>
          <w:b/>
          <w:sz w:val="20"/>
          <w:szCs w:val="20"/>
        </w:rPr>
      </w:pPr>
    </w:p>
    <w:p w14:paraId="1BE447A8" w14:textId="77777777" w:rsidR="0087639D" w:rsidRDefault="0087639D" w:rsidP="000C6AB8">
      <w:pPr>
        <w:jc w:val="center"/>
        <w:rPr>
          <w:rFonts w:ascii="Arial" w:hAnsi="Arial" w:cs="Arial"/>
          <w:b/>
          <w:sz w:val="20"/>
          <w:szCs w:val="20"/>
        </w:rPr>
      </w:pPr>
    </w:p>
    <w:tbl>
      <w:tblPr>
        <w:tblStyle w:val="TableGrid"/>
        <w:tblW w:w="4942" w:type="pct"/>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765"/>
        <w:gridCol w:w="2766"/>
        <w:gridCol w:w="1523"/>
        <w:gridCol w:w="1524"/>
        <w:gridCol w:w="1379"/>
      </w:tblGrid>
      <w:tr w:rsidR="00C12732" w:rsidRPr="00C12732" w14:paraId="10DBCCED" w14:textId="77777777" w:rsidTr="0079352C">
        <w:tc>
          <w:tcPr>
            <w:tcW w:w="985" w:type="pct"/>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3F5F837" w14:textId="77777777" w:rsidR="00C12732" w:rsidRPr="00C12732" w:rsidRDefault="007A7FA7" w:rsidP="007A7FA7">
            <w:pPr>
              <w:spacing w:before="60" w:after="60"/>
              <w:rPr>
                <w:rFonts w:ascii="Arial" w:eastAsia="Times New Roman" w:hAnsi="Arial" w:cs="Arial"/>
                <w:b/>
                <w:color w:val="000000"/>
                <w:sz w:val="17"/>
                <w:szCs w:val="17"/>
                <w:lang w:val="en-US"/>
              </w:rPr>
            </w:pPr>
            <w:r>
              <w:rPr>
                <w:rFonts w:ascii="Arial" w:eastAsia="Times New Roman" w:hAnsi="Arial" w:cs="Arial"/>
                <w:b/>
                <w:color w:val="000000"/>
                <w:sz w:val="17"/>
                <w:szCs w:val="17"/>
                <w:lang w:val="en-US"/>
              </w:rPr>
              <w:t>Subject</w:t>
            </w:r>
          </w:p>
        </w:tc>
        <w:tc>
          <w:tcPr>
            <w:tcW w:w="4015"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40391C" w14:textId="28533541" w:rsidR="00C12732" w:rsidRPr="00C12732" w:rsidRDefault="005B793A" w:rsidP="007B00D6">
            <w:pPr>
              <w:spacing w:before="60" w:after="60"/>
              <w:rPr>
                <w:rFonts w:ascii="Arial" w:hAnsi="Arial" w:cs="Arial"/>
                <w:b/>
                <w:sz w:val="17"/>
                <w:szCs w:val="17"/>
              </w:rPr>
            </w:pPr>
            <w:r>
              <w:rPr>
                <w:rFonts w:ascii="Arial" w:eastAsia="Times New Roman" w:hAnsi="Arial" w:cs="Arial"/>
                <w:b/>
                <w:color w:val="000000"/>
                <w:sz w:val="17"/>
                <w:szCs w:val="17"/>
                <w:lang w:val="en-US"/>
              </w:rPr>
              <w:t>BUILDING ECONOMY</w:t>
            </w:r>
            <w:r w:rsidR="0034793D">
              <w:rPr>
                <w:rFonts w:ascii="Arial" w:eastAsia="Times New Roman" w:hAnsi="Arial" w:cs="Arial"/>
                <w:b/>
                <w:color w:val="000000"/>
                <w:sz w:val="17"/>
                <w:szCs w:val="17"/>
                <w:lang w:val="en-US"/>
              </w:rPr>
              <w:t xml:space="preserve"> / BIM</w:t>
            </w:r>
          </w:p>
        </w:tc>
      </w:tr>
      <w:tr w:rsidR="005A0232" w:rsidRPr="00C12732" w14:paraId="7A8DAA18" w14:textId="77777777" w:rsidTr="00CA72DD">
        <w:tc>
          <w:tcPr>
            <w:tcW w:w="985" w:type="pct"/>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B516D33" w14:textId="77777777" w:rsidR="00C12732" w:rsidRPr="00C12732" w:rsidRDefault="00C12732" w:rsidP="001C535F">
            <w:pPr>
              <w:spacing w:before="60" w:after="60"/>
              <w:rPr>
                <w:rFonts w:ascii="Arial" w:eastAsia="Times New Roman" w:hAnsi="Arial" w:cs="Arial"/>
                <w:b/>
                <w:color w:val="000000"/>
                <w:sz w:val="17"/>
                <w:szCs w:val="17"/>
                <w:lang w:val="en-US"/>
              </w:rPr>
            </w:pPr>
          </w:p>
        </w:tc>
        <w:tc>
          <w:tcPr>
            <w:tcW w:w="1544" w:type="pct"/>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2F2F2" w:themeFill="background1" w:themeFillShade="F2"/>
            <w:vAlign w:val="center"/>
          </w:tcPr>
          <w:p w14:paraId="5DD713D8" w14:textId="77777777" w:rsidR="00C12732" w:rsidRPr="00C12732" w:rsidRDefault="007A7FA7" w:rsidP="007A7FA7">
            <w:pPr>
              <w:spacing w:before="60" w:after="60"/>
              <w:jc w:val="center"/>
              <w:rPr>
                <w:rFonts w:ascii="Arial" w:hAnsi="Arial" w:cs="Arial"/>
                <w:b/>
                <w:sz w:val="17"/>
                <w:szCs w:val="17"/>
              </w:rPr>
            </w:pPr>
            <w:r>
              <w:rPr>
                <w:rFonts w:ascii="Arial" w:hAnsi="Arial" w:cs="Arial"/>
                <w:b/>
                <w:sz w:val="17"/>
                <w:szCs w:val="17"/>
              </w:rPr>
              <w:t>Type</w:t>
            </w:r>
          </w:p>
        </w:tc>
        <w:tc>
          <w:tcPr>
            <w:tcW w:w="850" w:type="pct"/>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2F2F2" w:themeFill="background1" w:themeFillShade="F2"/>
            <w:vAlign w:val="center"/>
          </w:tcPr>
          <w:p w14:paraId="1F2128E7" w14:textId="77777777" w:rsidR="00C12732" w:rsidRPr="00C12732" w:rsidRDefault="00C12732" w:rsidP="007A7FA7">
            <w:pPr>
              <w:spacing w:before="60" w:after="60"/>
              <w:jc w:val="center"/>
              <w:rPr>
                <w:rFonts w:ascii="Arial" w:hAnsi="Arial" w:cs="Arial"/>
                <w:b/>
                <w:sz w:val="17"/>
                <w:szCs w:val="17"/>
              </w:rPr>
            </w:pPr>
            <w:r w:rsidRPr="00C12732">
              <w:rPr>
                <w:rFonts w:ascii="Arial" w:hAnsi="Arial" w:cs="Arial"/>
                <w:b/>
                <w:sz w:val="17"/>
                <w:szCs w:val="17"/>
              </w:rPr>
              <w:t>Semest</w:t>
            </w:r>
            <w:r w:rsidR="007A7FA7">
              <w:rPr>
                <w:rFonts w:ascii="Arial" w:hAnsi="Arial" w:cs="Arial"/>
                <w:b/>
                <w:sz w:val="17"/>
                <w:szCs w:val="17"/>
              </w:rPr>
              <w:t>e</w:t>
            </w:r>
            <w:r w:rsidRPr="00C12732">
              <w:rPr>
                <w:rFonts w:ascii="Arial" w:hAnsi="Arial" w:cs="Arial"/>
                <w:b/>
                <w:sz w:val="17"/>
                <w:szCs w:val="17"/>
              </w:rPr>
              <w:t>r</w:t>
            </w:r>
          </w:p>
        </w:tc>
        <w:tc>
          <w:tcPr>
            <w:tcW w:w="851" w:type="pct"/>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2F2F2" w:themeFill="background1" w:themeFillShade="F2"/>
            <w:vAlign w:val="center"/>
          </w:tcPr>
          <w:p w14:paraId="562ADAD1" w14:textId="77777777" w:rsidR="00C12732" w:rsidRPr="00C12732" w:rsidRDefault="00C12732" w:rsidP="001C535F">
            <w:pPr>
              <w:spacing w:before="60" w:after="60"/>
              <w:jc w:val="center"/>
              <w:rPr>
                <w:rFonts w:ascii="Arial" w:hAnsi="Arial" w:cs="Arial"/>
                <w:b/>
                <w:sz w:val="17"/>
                <w:szCs w:val="17"/>
              </w:rPr>
            </w:pPr>
            <w:r w:rsidRPr="00C12732">
              <w:rPr>
                <w:rFonts w:ascii="Arial" w:hAnsi="Arial" w:cs="Arial"/>
                <w:b/>
                <w:sz w:val="17"/>
                <w:szCs w:val="17"/>
              </w:rPr>
              <w:t>ECTS</w:t>
            </w:r>
          </w:p>
        </w:tc>
        <w:tc>
          <w:tcPr>
            <w:tcW w:w="770" w:type="pct"/>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F2F2F2" w:themeFill="background1" w:themeFillShade="F2"/>
            <w:vAlign w:val="center"/>
          </w:tcPr>
          <w:p w14:paraId="451966E8" w14:textId="77777777" w:rsidR="00C12732" w:rsidRPr="00C12732" w:rsidRDefault="007A7FA7" w:rsidP="007A7FA7">
            <w:pPr>
              <w:spacing w:before="60" w:after="60"/>
              <w:jc w:val="center"/>
              <w:rPr>
                <w:rFonts w:ascii="Arial" w:hAnsi="Arial" w:cs="Arial"/>
                <w:b/>
                <w:sz w:val="17"/>
                <w:szCs w:val="17"/>
              </w:rPr>
            </w:pPr>
            <w:r>
              <w:rPr>
                <w:rFonts w:ascii="Arial" w:hAnsi="Arial" w:cs="Arial"/>
                <w:b/>
                <w:sz w:val="17"/>
                <w:szCs w:val="17"/>
              </w:rPr>
              <w:t>Code</w:t>
            </w:r>
          </w:p>
        </w:tc>
      </w:tr>
      <w:tr w:rsidR="00C12732" w:rsidRPr="00C12732" w14:paraId="6B0D9A78" w14:textId="77777777" w:rsidTr="00CA72DD">
        <w:tc>
          <w:tcPr>
            <w:tcW w:w="985" w:type="pct"/>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27C3566D" w14:textId="77777777" w:rsidR="00C12732" w:rsidRPr="00C12732" w:rsidRDefault="00C12732" w:rsidP="001C535F">
            <w:pPr>
              <w:spacing w:before="60" w:after="60"/>
              <w:rPr>
                <w:rFonts w:ascii="Arial" w:eastAsia="Times New Roman" w:hAnsi="Arial" w:cs="Arial"/>
                <w:b/>
                <w:color w:val="000000"/>
                <w:sz w:val="17"/>
                <w:szCs w:val="17"/>
                <w:lang w:val="en-US"/>
              </w:rPr>
            </w:pPr>
          </w:p>
        </w:tc>
        <w:tc>
          <w:tcPr>
            <w:tcW w:w="1544" w:type="pct"/>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BD7693F" w14:textId="02DEE9F2" w:rsidR="00C12732" w:rsidRPr="00C12732" w:rsidRDefault="008342F2" w:rsidP="007A7FA7">
            <w:pPr>
              <w:spacing w:before="60" w:after="60"/>
              <w:jc w:val="center"/>
              <w:rPr>
                <w:rFonts w:ascii="Arial" w:hAnsi="Arial" w:cs="Arial"/>
                <w:sz w:val="17"/>
                <w:szCs w:val="17"/>
              </w:rPr>
            </w:pPr>
            <w:r w:rsidRPr="008342F2">
              <w:rPr>
                <w:rFonts w:ascii="Arial" w:hAnsi="Arial" w:cs="Arial"/>
                <w:sz w:val="17"/>
                <w:szCs w:val="17"/>
              </w:rPr>
              <w:t>ELECTIVE</w:t>
            </w:r>
            <w:r w:rsidR="00C12732" w:rsidRPr="008342F2">
              <w:rPr>
                <w:rFonts w:ascii="Arial" w:hAnsi="Arial" w:cs="Arial"/>
                <w:sz w:val="17"/>
                <w:szCs w:val="17"/>
              </w:rPr>
              <w:t xml:space="preserve"> (</w:t>
            </w:r>
            <w:r w:rsidRPr="008342F2">
              <w:rPr>
                <w:rFonts w:ascii="Arial" w:hAnsi="Arial" w:cs="Arial"/>
                <w:sz w:val="17"/>
                <w:szCs w:val="17"/>
              </w:rPr>
              <w:t>E</w:t>
            </w:r>
            <w:r w:rsidR="00C12732" w:rsidRPr="008342F2">
              <w:rPr>
                <w:rFonts w:ascii="Arial" w:hAnsi="Arial" w:cs="Arial"/>
                <w:sz w:val="17"/>
                <w:szCs w:val="17"/>
              </w:rPr>
              <w:t>)</w:t>
            </w:r>
          </w:p>
        </w:tc>
        <w:tc>
          <w:tcPr>
            <w:tcW w:w="850" w:type="pct"/>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14:paraId="61ED3A9A" w14:textId="26FDE208" w:rsidR="00C12732" w:rsidRPr="00C12732" w:rsidRDefault="0087639D" w:rsidP="001C535F">
            <w:pPr>
              <w:spacing w:before="60" w:after="60"/>
              <w:jc w:val="center"/>
              <w:rPr>
                <w:rFonts w:ascii="Arial" w:hAnsi="Arial" w:cs="Arial"/>
                <w:sz w:val="17"/>
                <w:szCs w:val="17"/>
              </w:rPr>
            </w:pPr>
            <w:r>
              <w:rPr>
                <w:rFonts w:ascii="Arial" w:hAnsi="Arial" w:cs="Arial"/>
                <w:sz w:val="17"/>
                <w:szCs w:val="17"/>
              </w:rPr>
              <w:t>III</w:t>
            </w:r>
          </w:p>
        </w:tc>
        <w:tc>
          <w:tcPr>
            <w:tcW w:w="851" w:type="pct"/>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14:paraId="64EDFFEF" w14:textId="42E90AE2" w:rsidR="00C12732" w:rsidRPr="00C12732" w:rsidRDefault="0034793D" w:rsidP="001C535F">
            <w:pPr>
              <w:spacing w:before="60" w:after="60"/>
              <w:jc w:val="center"/>
              <w:rPr>
                <w:rFonts w:ascii="Arial" w:hAnsi="Arial" w:cs="Arial"/>
                <w:sz w:val="17"/>
                <w:szCs w:val="17"/>
              </w:rPr>
            </w:pPr>
            <w:r>
              <w:rPr>
                <w:rFonts w:ascii="Arial" w:hAnsi="Arial" w:cs="Arial"/>
                <w:sz w:val="17"/>
                <w:szCs w:val="17"/>
              </w:rPr>
              <w:t>2</w:t>
            </w:r>
          </w:p>
        </w:tc>
        <w:tc>
          <w:tcPr>
            <w:tcW w:w="770" w:type="pct"/>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14:paraId="1980536F" w14:textId="620F3C60" w:rsidR="00C12732" w:rsidRPr="00C12732" w:rsidRDefault="008342F2" w:rsidP="001C535F">
            <w:pPr>
              <w:spacing w:before="60" w:after="60"/>
              <w:jc w:val="center"/>
              <w:rPr>
                <w:rFonts w:ascii="Arial" w:hAnsi="Arial" w:cs="Arial"/>
                <w:sz w:val="17"/>
                <w:szCs w:val="17"/>
              </w:rPr>
            </w:pPr>
            <w:r w:rsidRPr="00C12732">
              <w:rPr>
                <w:rFonts w:ascii="Arial" w:hAnsi="Arial" w:cs="Arial"/>
                <w:sz w:val="17"/>
                <w:szCs w:val="17"/>
              </w:rPr>
              <w:t>30-</w:t>
            </w:r>
            <w:r w:rsidR="0087639D">
              <w:rPr>
                <w:rFonts w:ascii="Arial" w:hAnsi="Arial" w:cs="Arial"/>
                <w:sz w:val="17"/>
                <w:szCs w:val="17"/>
              </w:rPr>
              <w:t>BEK</w:t>
            </w:r>
            <w:r w:rsidRPr="00C12732">
              <w:rPr>
                <w:rFonts w:ascii="Arial" w:hAnsi="Arial" w:cs="Arial"/>
                <w:sz w:val="17"/>
                <w:szCs w:val="17"/>
              </w:rPr>
              <w:t>-</w:t>
            </w:r>
            <w:r>
              <w:rPr>
                <w:rFonts w:ascii="Arial" w:hAnsi="Arial" w:cs="Arial"/>
                <w:sz w:val="17"/>
                <w:szCs w:val="17"/>
              </w:rPr>
              <w:t>262</w:t>
            </w:r>
          </w:p>
        </w:tc>
      </w:tr>
      <w:tr w:rsidR="00C12732" w:rsidRPr="00C12732" w14:paraId="09F9A3A5" w14:textId="77777777" w:rsidTr="0079352C">
        <w:tc>
          <w:tcPr>
            <w:tcW w:w="985" w:type="pct"/>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D9E2F3" w:themeFill="accent5" w:themeFillTint="33"/>
            <w:vAlign w:val="center"/>
          </w:tcPr>
          <w:p w14:paraId="03EBE2EF" w14:textId="77777777" w:rsidR="00C12732" w:rsidRPr="00C12732" w:rsidRDefault="007A7FA7" w:rsidP="007A7FA7">
            <w:pPr>
              <w:spacing w:before="60" w:after="60"/>
              <w:rPr>
                <w:rFonts w:ascii="Arial" w:eastAsia="Times New Roman" w:hAnsi="Arial" w:cs="Arial"/>
                <w:b/>
                <w:color w:val="000000"/>
                <w:sz w:val="17"/>
                <w:szCs w:val="17"/>
                <w:lang w:val="en-US"/>
              </w:rPr>
            </w:pPr>
            <w:r>
              <w:rPr>
                <w:rFonts w:ascii="Arial" w:eastAsia="Times New Roman" w:hAnsi="Arial" w:cs="Arial"/>
                <w:b/>
                <w:color w:val="000000"/>
                <w:sz w:val="17"/>
                <w:szCs w:val="17"/>
                <w:lang w:val="en-US"/>
              </w:rPr>
              <w:t>Course Lecturer</w:t>
            </w:r>
          </w:p>
        </w:tc>
        <w:tc>
          <w:tcPr>
            <w:tcW w:w="4015" w:type="pct"/>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0B6DAFB0" w14:textId="77777777" w:rsidR="00C12732" w:rsidRPr="00C12732" w:rsidRDefault="003211B7" w:rsidP="001C535F">
            <w:pPr>
              <w:spacing w:before="60" w:after="60"/>
              <w:rPr>
                <w:rFonts w:ascii="Arial" w:eastAsia="Times New Roman" w:hAnsi="Arial" w:cs="Arial"/>
                <w:color w:val="000000"/>
                <w:sz w:val="17"/>
                <w:szCs w:val="17"/>
                <w:lang w:val="en-US"/>
              </w:rPr>
            </w:pPr>
            <w:proofErr w:type="spellStart"/>
            <w:r w:rsidRPr="00C12732">
              <w:rPr>
                <w:rFonts w:ascii="Arial" w:hAnsi="Arial" w:cs="Arial"/>
                <w:sz w:val="17"/>
                <w:szCs w:val="17"/>
              </w:rPr>
              <w:t>Marjan</w:t>
            </w:r>
            <w:proofErr w:type="spellEnd"/>
            <w:r w:rsidRPr="00C12732">
              <w:rPr>
                <w:rFonts w:ascii="Arial" w:hAnsi="Arial" w:cs="Arial"/>
                <w:sz w:val="17"/>
                <w:szCs w:val="17"/>
              </w:rPr>
              <w:t xml:space="preserve"> IVEZAJ</w:t>
            </w:r>
          </w:p>
        </w:tc>
      </w:tr>
      <w:tr w:rsidR="00C12732" w:rsidRPr="00C12732" w14:paraId="3966B42B" w14:textId="77777777" w:rsidTr="0079352C">
        <w:tc>
          <w:tcPr>
            <w:tcW w:w="985" w:type="pct"/>
            <w:tcBorders>
              <w:top w:val="nil"/>
              <w:left w:val="single" w:sz="4" w:space="0" w:color="7F7F7F" w:themeColor="text1" w:themeTint="80"/>
              <w:bottom w:val="nil"/>
              <w:right w:val="single" w:sz="4" w:space="0" w:color="7F7F7F" w:themeColor="text1" w:themeTint="80"/>
            </w:tcBorders>
            <w:shd w:val="clear" w:color="auto" w:fill="D9E2F3" w:themeFill="accent5" w:themeFillTint="33"/>
            <w:vAlign w:val="center"/>
          </w:tcPr>
          <w:p w14:paraId="4907A6F7" w14:textId="77777777" w:rsidR="00C12732" w:rsidRPr="00C12732" w:rsidRDefault="007A7FA7" w:rsidP="007A7FA7">
            <w:pPr>
              <w:spacing w:before="60" w:after="60"/>
              <w:rPr>
                <w:rFonts w:ascii="Arial" w:eastAsia="Times New Roman" w:hAnsi="Arial" w:cs="Arial"/>
                <w:b/>
                <w:color w:val="000000"/>
                <w:sz w:val="17"/>
                <w:szCs w:val="17"/>
                <w:lang w:val="en-US"/>
              </w:rPr>
            </w:pPr>
            <w:r>
              <w:rPr>
                <w:rFonts w:ascii="Arial" w:eastAsia="Times New Roman" w:hAnsi="Arial" w:cs="Arial"/>
                <w:b/>
                <w:color w:val="000000"/>
                <w:sz w:val="17"/>
                <w:szCs w:val="17"/>
                <w:lang w:val="en-US"/>
              </w:rPr>
              <w:t>Course Assistant</w:t>
            </w:r>
          </w:p>
        </w:tc>
        <w:tc>
          <w:tcPr>
            <w:tcW w:w="4015" w:type="pct"/>
            <w:gridSpan w:val="4"/>
            <w:tcBorders>
              <w:top w:val="nil"/>
              <w:left w:val="single" w:sz="4" w:space="0" w:color="7F7F7F" w:themeColor="text1" w:themeTint="80"/>
              <w:bottom w:val="nil"/>
              <w:right w:val="single" w:sz="4" w:space="0" w:color="7F7F7F" w:themeColor="text1" w:themeTint="80"/>
            </w:tcBorders>
            <w:vAlign w:val="center"/>
          </w:tcPr>
          <w:p w14:paraId="459D2A25" w14:textId="13A42243" w:rsidR="00C12732" w:rsidRPr="00C12732" w:rsidRDefault="00C12732" w:rsidP="001C535F">
            <w:pPr>
              <w:spacing w:before="60" w:after="60"/>
              <w:rPr>
                <w:rFonts w:ascii="Arial" w:hAnsi="Arial" w:cs="Arial"/>
                <w:sz w:val="17"/>
                <w:szCs w:val="17"/>
              </w:rPr>
            </w:pPr>
          </w:p>
        </w:tc>
      </w:tr>
      <w:tr w:rsidR="00C12732" w:rsidRPr="00C12732" w14:paraId="1F7CA2E2" w14:textId="77777777" w:rsidTr="0079352C">
        <w:tc>
          <w:tcPr>
            <w:tcW w:w="985" w:type="pct"/>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41AB096" w14:textId="77777777" w:rsidR="00C12732" w:rsidRPr="00C12732" w:rsidRDefault="007A7FA7" w:rsidP="007A7FA7">
            <w:pPr>
              <w:spacing w:before="60" w:after="60"/>
              <w:rPr>
                <w:rFonts w:ascii="Arial" w:eastAsia="Times New Roman" w:hAnsi="Arial" w:cs="Arial"/>
                <w:b/>
                <w:color w:val="000000"/>
                <w:sz w:val="17"/>
                <w:szCs w:val="17"/>
                <w:lang w:val="en-US"/>
              </w:rPr>
            </w:pPr>
            <w:r>
              <w:rPr>
                <w:rFonts w:ascii="Arial" w:eastAsia="Times New Roman" w:hAnsi="Arial" w:cs="Arial"/>
                <w:b/>
                <w:color w:val="000000"/>
                <w:sz w:val="17"/>
                <w:szCs w:val="17"/>
                <w:lang w:val="en-US"/>
              </w:rPr>
              <w:t>Course Tutor</w:t>
            </w:r>
          </w:p>
        </w:tc>
        <w:tc>
          <w:tcPr>
            <w:tcW w:w="4015" w:type="pct"/>
            <w:gridSpan w:val="4"/>
            <w:tcBorders>
              <w:top w:val="nil"/>
              <w:left w:val="single" w:sz="4" w:space="0" w:color="7F7F7F" w:themeColor="text1" w:themeTint="80"/>
              <w:bottom w:val="single" w:sz="4" w:space="0" w:color="7F7F7F" w:themeColor="text1" w:themeTint="80"/>
              <w:right w:val="single" w:sz="4" w:space="0" w:color="7F7F7F" w:themeColor="text1" w:themeTint="80"/>
            </w:tcBorders>
            <w:vAlign w:val="center"/>
          </w:tcPr>
          <w:p w14:paraId="7EF53198" w14:textId="77777777" w:rsidR="00C12732" w:rsidRPr="00C12732" w:rsidRDefault="00C12732" w:rsidP="001C535F">
            <w:pPr>
              <w:spacing w:before="60" w:after="60"/>
              <w:rPr>
                <w:rFonts w:ascii="Arial" w:eastAsia="Times New Roman" w:hAnsi="Arial" w:cs="Arial"/>
                <w:color w:val="000000"/>
                <w:sz w:val="17"/>
                <w:szCs w:val="17"/>
                <w:lang w:val="en-US"/>
              </w:rPr>
            </w:pPr>
          </w:p>
        </w:tc>
      </w:tr>
      <w:tr w:rsidR="00C12732" w:rsidRPr="00C12732" w14:paraId="57834D16" w14:textId="77777777" w:rsidTr="0079352C">
        <w:tc>
          <w:tcPr>
            <w:tcW w:w="9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0B818BF3" w14:textId="77777777" w:rsidR="007A7FA7" w:rsidRPr="00C12732" w:rsidRDefault="007A7FA7" w:rsidP="001C535F">
            <w:pPr>
              <w:spacing w:before="60" w:after="60"/>
              <w:rPr>
                <w:rFonts w:ascii="Arial" w:eastAsia="Times New Roman" w:hAnsi="Arial" w:cs="Arial"/>
                <w:b/>
                <w:color w:val="000000"/>
                <w:sz w:val="17"/>
                <w:szCs w:val="17"/>
                <w:lang w:val="en-US"/>
              </w:rPr>
            </w:pPr>
            <w:r w:rsidRPr="00BB61E9">
              <w:rPr>
                <w:rFonts w:ascii="Arial" w:hAnsi="Arial" w:cs="Arial"/>
                <w:b/>
                <w:sz w:val="17"/>
                <w:szCs w:val="17"/>
              </w:rPr>
              <w:t>Aims and Objectives</w:t>
            </w:r>
          </w:p>
        </w:tc>
        <w:tc>
          <w:tcPr>
            <w:tcW w:w="4015"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E2A693" w14:textId="77777777" w:rsidR="008A237F" w:rsidRPr="008A237F" w:rsidRDefault="008A237F" w:rsidP="008A237F">
            <w:pPr>
              <w:spacing w:before="60" w:after="60"/>
              <w:jc w:val="both"/>
              <w:rPr>
                <w:rFonts w:ascii="Arial" w:eastAsia="Times New Roman" w:hAnsi="Arial" w:cs="Arial"/>
                <w:color w:val="000000"/>
                <w:sz w:val="17"/>
                <w:szCs w:val="17"/>
                <w:lang w:val="en-US"/>
              </w:rPr>
            </w:pPr>
            <w:r w:rsidRPr="008A237F">
              <w:rPr>
                <w:rFonts w:ascii="Arial" w:eastAsia="Times New Roman" w:hAnsi="Arial" w:cs="Arial"/>
                <w:color w:val="000000"/>
                <w:sz w:val="17"/>
                <w:szCs w:val="17"/>
                <w:lang w:val="en-US"/>
              </w:rPr>
              <w:t>Applying the basic principles of economy to capital investments. Gain basic theoretical and practical knowledge on calculating the cost of building investment projects. Enabling students to apply the norms and working standards in construction.</w:t>
            </w:r>
          </w:p>
          <w:p w14:paraId="291CF8D8" w14:textId="77777777" w:rsidR="008A237F" w:rsidRPr="008A237F" w:rsidRDefault="008A237F" w:rsidP="008A237F">
            <w:pPr>
              <w:spacing w:before="60" w:after="60"/>
              <w:jc w:val="both"/>
              <w:rPr>
                <w:rFonts w:ascii="Arial" w:hAnsi="Arial" w:cs="Arial"/>
                <w:sz w:val="17"/>
                <w:szCs w:val="17"/>
              </w:rPr>
            </w:pPr>
            <w:r w:rsidRPr="008A237F">
              <w:rPr>
                <w:rFonts w:ascii="Arial" w:eastAsia="Times New Roman" w:hAnsi="Arial" w:cs="Arial"/>
                <w:color w:val="000000"/>
                <w:sz w:val="17"/>
                <w:szCs w:val="17"/>
                <w:lang w:val="en-US"/>
              </w:rPr>
              <w:t>The student will be guided through the steps of calculating the bill of quantities for the given building. By applying the norms and standards of work in construction, student will do the price analysis and prepare cost estimate. Lectures will be followed by concrete exercises. The progress of the lesson will be followed by at least 4 controls of</w:t>
            </w:r>
            <w:r w:rsidRPr="008342F2">
              <w:rPr>
                <w:rFonts w:ascii="Arial" w:eastAsia="Times New Roman" w:hAnsi="Arial" w:cs="Arial"/>
                <w:color w:val="000000"/>
                <w:sz w:val="17"/>
                <w:szCs w:val="17"/>
                <w:lang w:val="en-AU"/>
              </w:rPr>
              <w:t xml:space="preserve"> semestral</w:t>
            </w:r>
            <w:r w:rsidRPr="008A237F">
              <w:rPr>
                <w:rFonts w:ascii="Arial" w:eastAsia="Times New Roman" w:hAnsi="Arial" w:cs="Arial"/>
                <w:color w:val="000000"/>
                <w:sz w:val="17"/>
                <w:szCs w:val="17"/>
                <w:lang w:val="en-US"/>
              </w:rPr>
              <w:t xml:space="preserve"> assignment during the semester.</w:t>
            </w:r>
          </w:p>
        </w:tc>
      </w:tr>
      <w:tr w:rsidR="00C12732" w:rsidRPr="00C12732" w14:paraId="79C70C6C" w14:textId="77777777" w:rsidTr="0087639D">
        <w:tc>
          <w:tcPr>
            <w:tcW w:w="9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63311DEE" w14:textId="77777777" w:rsidR="00C12732" w:rsidRPr="00C12732" w:rsidRDefault="007A7FA7" w:rsidP="007A7FA7">
            <w:pPr>
              <w:spacing w:before="60" w:after="60"/>
              <w:rPr>
                <w:rFonts w:ascii="Arial" w:eastAsia="Times New Roman" w:hAnsi="Arial" w:cs="Arial"/>
                <w:b/>
                <w:color w:val="000000"/>
                <w:sz w:val="17"/>
                <w:szCs w:val="17"/>
                <w:lang w:val="en-US"/>
              </w:rPr>
            </w:pPr>
            <w:r w:rsidRPr="00BB61E9">
              <w:rPr>
                <w:rFonts w:ascii="Arial" w:hAnsi="Arial" w:cs="Arial"/>
                <w:b/>
                <w:sz w:val="17"/>
                <w:szCs w:val="17"/>
              </w:rPr>
              <w:t>Learning Outcomes</w:t>
            </w:r>
          </w:p>
        </w:tc>
        <w:tc>
          <w:tcPr>
            <w:tcW w:w="4015"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9C45A6" w14:textId="264A215D" w:rsidR="0087639D" w:rsidRPr="0087639D" w:rsidRDefault="0087639D" w:rsidP="0087639D">
            <w:pPr>
              <w:spacing w:before="60" w:after="60"/>
              <w:jc w:val="both"/>
              <w:rPr>
                <w:rFonts w:ascii="Arial" w:hAnsi="Arial" w:cs="Arial"/>
                <w:sz w:val="17"/>
                <w:szCs w:val="17"/>
                <w:lang w:val="de-DE"/>
              </w:rPr>
            </w:pPr>
            <w:r w:rsidRPr="0087639D">
              <w:rPr>
                <w:rFonts w:ascii="Arial" w:hAnsi="Arial" w:cs="Arial"/>
                <w:sz w:val="17"/>
                <w:szCs w:val="17"/>
                <w:lang w:val="de-DE"/>
              </w:rPr>
              <w:t xml:space="preserve">Possession of skills in the preparation of </w:t>
            </w:r>
            <w:r>
              <w:rPr>
                <w:rFonts w:ascii="Arial" w:hAnsi="Arial" w:cs="Arial"/>
                <w:sz w:val="17"/>
                <w:szCs w:val="17"/>
                <w:lang w:val="de-DE"/>
              </w:rPr>
              <w:t>BoQ – bill of quantities</w:t>
            </w:r>
            <w:r w:rsidRPr="0087639D">
              <w:rPr>
                <w:rFonts w:ascii="Arial" w:hAnsi="Arial" w:cs="Arial"/>
                <w:sz w:val="17"/>
                <w:szCs w:val="17"/>
                <w:lang w:val="de-DE"/>
              </w:rPr>
              <w:t xml:space="preserve"> of buildings</w:t>
            </w:r>
          </w:p>
          <w:p w14:paraId="0228C215" w14:textId="2B61D27D" w:rsidR="0087639D" w:rsidRPr="0087639D" w:rsidRDefault="0087639D" w:rsidP="0087639D">
            <w:pPr>
              <w:spacing w:before="60" w:after="60"/>
              <w:jc w:val="both"/>
              <w:rPr>
                <w:rFonts w:ascii="Arial" w:hAnsi="Arial" w:cs="Arial"/>
                <w:sz w:val="17"/>
                <w:szCs w:val="17"/>
                <w:lang w:val="de-DE"/>
              </w:rPr>
            </w:pPr>
            <w:r w:rsidRPr="0087639D">
              <w:rPr>
                <w:rFonts w:ascii="Arial" w:hAnsi="Arial" w:cs="Arial"/>
                <w:sz w:val="17"/>
                <w:szCs w:val="17"/>
                <w:lang w:val="de-DE"/>
              </w:rPr>
              <w:t xml:space="preserve">Mastering skills in the preparation of </w:t>
            </w:r>
            <w:r>
              <w:rPr>
                <w:rFonts w:ascii="Arial" w:hAnsi="Arial" w:cs="Arial"/>
                <w:sz w:val="17"/>
                <w:szCs w:val="17"/>
                <w:lang w:val="de-DE"/>
              </w:rPr>
              <w:t>cost estimate</w:t>
            </w:r>
            <w:r w:rsidRPr="0087639D">
              <w:rPr>
                <w:rFonts w:ascii="Arial" w:hAnsi="Arial" w:cs="Arial"/>
                <w:sz w:val="17"/>
                <w:szCs w:val="17"/>
                <w:lang w:val="de-DE"/>
              </w:rPr>
              <w:t xml:space="preserve"> of buildings through price analysis and the application of </w:t>
            </w:r>
            <w:r>
              <w:rPr>
                <w:rFonts w:ascii="Arial" w:hAnsi="Arial" w:cs="Arial"/>
                <w:sz w:val="17"/>
                <w:szCs w:val="17"/>
                <w:lang w:val="de-DE"/>
              </w:rPr>
              <w:t>norms on construction</w:t>
            </w:r>
          </w:p>
          <w:p w14:paraId="70AA4BC2" w14:textId="77777777" w:rsidR="0087639D" w:rsidRPr="0087639D" w:rsidRDefault="0087639D" w:rsidP="0087639D">
            <w:pPr>
              <w:spacing w:before="60" w:after="60"/>
              <w:jc w:val="both"/>
              <w:rPr>
                <w:rFonts w:ascii="Arial" w:hAnsi="Arial" w:cs="Arial"/>
                <w:sz w:val="17"/>
                <w:szCs w:val="17"/>
                <w:lang w:val="de-DE"/>
              </w:rPr>
            </w:pPr>
            <w:r w:rsidRPr="0087639D">
              <w:rPr>
                <w:rFonts w:ascii="Arial" w:hAnsi="Arial" w:cs="Arial"/>
                <w:sz w:val="17"/>
                <w:szCs w:val="17"/>
                <w:lang w:val="de-DE"/>
              </w:rPr>
              <w:t>Knowing the time value of money</w:t>
            </w:r>
          </w:p>
          <w:p w14:paraId="6E56249A" w14:textId="50295128" w:rsidR="0087639D" w:rsidRPr="007B00D6" w:rsidRDefault="0087639D" w:rsidP="0087639D">
            <w:pPr>
              <w:spacing w:before="60" w:after="60"/>
              <w:jc w:val="both"/>
              <w:rPr>
                <w:rFonts w:ascii="Arial" w:hAnsi="Arial" w:cs="Arial"/>
                <w:sz w:val="17"/>
                <w:szCs w:val="17"/>
                <w:highlight w:val="yellow"/>
                <w:lang w:val="de-DE"/>
              </w:rPr>
            </w:pPr>
            <w:r w:rsidRPr="0087639D">
              <w:rPr>
                <w:rFonts w:ascii="Arial" w:hAnsi="Arial" w:cs="Arial"/>
                <w:sz w:val="17"/>
                <w:szCs w:val="17"/>
                <w:lang w:val="de-DE"/>
              </w:rPr>
              <w:t>Knowledge of financing and cash flow in investment projects</w:t>
            </w:r>
          </w:p>
        </w:tc>
      </w:tr>
    </w:tbl>
    <w:p w14:paraId="4A690836" w14:textId="77777777" w:rsidR="0087639D" w:rsidRPr="00C12732" w:rsidRDefault="0087639D" w:rsidP="00FC4B52">
      <w:pPr>
        <w:rPr>
          <w:rFonts w:ascii="Arial" w:hAnsi="Arial" w:cs="Arial"/>
        </w:rPr>
      </w:pPr>
      <w:bookmarkStart w:id="0" w:name="_GoBack"/>
      <w:bookmarkEnd w:id="0"/>
    </w:p>
    <w:sectPr w:rsidR="0087639D" w:rsidRPr="00C12732" w:rsidSect="008A0DDC">
      <w:footerReference w:type="default" r:id="rId9"/>
      <w:pgSz w:w="11907" w:h="16840" w:code="9"/>
      <w:pgMar w:top="709" w:right="1134" w:bottom="737" w:left="1701"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840E6" w14:textId="77777777" w:rsidR="00143847" w:rsidRDefault="00143847" w:rsidP="00594F15">
      <w:pPr>
        <w:spacing w:after="0" w:line="240" w:lineRule="auto"/>
      </w:pPr>
      <w:r>
        <w:separator/>
      </w:r>
    </w:p>
  </w:endnote>
  <w:endnote w:type="continuationSeparator" w:id="0">
    <w:p w14:paraId="7593A67A" w14:textId="77777777" w:rsidR="00143847" w:rsidRDefault="00143847" w:rsidP="0059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347068819"/>
      <w:docPartObj>
        <w:docPartGallery w:val="Page Numbers (Bottom of Page)"/>
        <w:docPartUnique/>
      </w:docPartObj>
    </w:sdtPr>
    <w:sdtEndPr>
      <w:rPr>
        <w:noProof/>
      </w:rPr>
    </w:sdtEndPr>
    <w:sdtContent>
      <w:p w14:paraId="1F1CFA5E" w14:textId="77777777" w:rsidR="00594F15" w:rsidRPr="00C12732" w:rsidRDefault="00594F15" w:rsidP="00594F15">
        <w:pPr>
          <w:pStyle w:val="Footer"/>
          <w:jc w:val="center"/>
          <w:rPr>
            <w:rFonts w:ascii="Arial" w:hAnsi="Arial" w:cs="Arial"/>
            <w:sz w:val="20"/>
            <w:szCs w:val="20"/>
          </w:rPr>
        </w:pPr>
        <w:r w:rsidRPr="00C12732">
          <w:rPr>
            <w:rFonts w:ascii="Arial" w:hAnsi="Arial" w:cs="Arial"/>
            <w:sz w:val="20"/>
            <w:szCs w:val="20"/>
          </w:rPr>
          <w:fldChar w:fldCharType="begin"/>
        </w:r>
        <w:r w:rsidRPr="00C12732">
          <w:rPr>
            <w:rFonts w:ascii="Arial" w:hAnsi="Arial" w:cs="Arial"/>
            <w:sz w:val="20"/>
            <w:szCs w:val="20"/>
          </w:rPr>
          <w:instrText xml:space="preserve"> PAGE   \* MERGEFORMAT </w:instrText>
        </w:r>
        <w:r w:rsidRPr="00C12732">
          <w:rPr>
            <w:rFonts w:ascii="Arial" w:hAnsi="Arial" w:cs="Arial"/>
            <w:sz w:val="20"/>
            <w:szCs w:val="20"/>
          </w:rPr>
          <w:fldChar w:fldCharType="separate"/>
        </w:r>
        <w:r w:rsidR="00986643">
          <w:rPr>
            <w:rFonts w:ascii="Arial" w:hAnsi="Arial" w:cs="Arial"/>
            <w:noProof/>
            <w:sz w:val="20"/>
            <w:szCs w:val="20"/>
          </w:rPr>
          <w:t>1</w:t>
        </w:r>
        <w:r w:rsidRPr="00C12732">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8D596" w14:textId="77777777" w:rsidR="00143847" w:rsidRDefault="00143847" w:rsidP="00594F15">
      <w:pPr>
        <w:spacing w:after="0" w:line="240" w:lineRule="auto"/>
      </w:pPr>
      <w:r>
        <w:separator/>
      </w:r>
    </w:p>
  </w:footnote>
  <w:footnote w:type="continuationSeparator" w:id="0">
    <w:p w14:paraId="296CADDF" w14:textId="77777777" w:rsidR="00143847" w:rsidRDefault="00143847" w:rsidP="00594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1617"/>
    <w:multiLevelType w:val="hybridMultilevel"/>
    <w:tmpl w:val="615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04FF9"/>
    <w:multiLevelType w:val="hybridMultilevel"/>
    <w:tmpl w:val="412A4642"/>
    <w:lvl w:ilvl="0" w:tplc="547EF59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D01D3"/>
    <w:multiLevelType w:val="hybridMultilevel"/>
    <w:tmpl w:val="AE6C089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6AC43FE"/>
    <w:multiLevelType w:val="hybridMultilevel"/>
    <w:tmpl w:val="AE6C089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05219"/>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93BB5"/>
    <w:multiLevelType w:val="hybridMultilevel"/>
    <w:tmpl w:val="AE6C089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D537EC3"/>
    <w:multiLevelType w:val="hybridMultilevel"/>
    <w:tmpl w:val="BBF2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234F5"/>
    <w:multiLevelType w:val="hybridMultilevel"/>
    <w:tmpl w:val="AE6C089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B6F12E7"/>
    <w:multiLevelType w:val="hybridMultilevel"/>
    <w:tmpl w:val="E97E19CC"/>
    <w:lvl w:ilvl="0" w:tplc="A52632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7"/>
  </w:num>
  <w:num w:numId="6">
    <w:abstractNumId w:val="8"/>
  </w:num>
  <w:num w:numId="7">
    <w:abstractNumId w:val="13"/>
  </w:num>
  <w:num w:numId="8">
    <w:abstractNumId w:val="1"/>
  </w:num>
  <w:num w:numId="9">
    <w:abstractNumId w:val="2"/>
  </w:num>
  <w:num w:numId="10">
    <w:abstractNumId w:val="11"/>
  </w:num>
  <w:num w:numId="11">
    <w:abstractNumId w:val="10"/>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0102"/>
    <w:rsid w:val="0003134B"/>
    <w:rsid w:val="00042E3E"/>
    <w:rsid w:val="000578D4"/>
    <w:rsid w:val="0007559F"/>
    <w:rsid w:val="000819A7"/>
    <w:rsid w:val="000978CE"/>
    <w:rsid w:val="000C6AB8"/>
    <w:rsid w:val="000E7468"/>
    <w:rsid w:val="0010368A"/>
    <w:rsid w:val="00110D4B"/>
    <w:rsid w:val="001123EF"/>
    <w:rsid w:val="00125498"/>
    <w:rsid w:val="0013200F"/>
    <w:rsid w:val="001325EA"/>
    <w:rsid w:val="00134CF5"/>
    <w:rsid w:val="00143847"/>
    <w:rsid w:val="001556E2"/>
    <w:rsid w:val="00177E89"/>
    <w:rsid w:val="001949C7"/>
    <w:rsid w:val="001A4059"/>
    <w:rsid w:val="001F04F9"/>
    <w:rsid w:val="00210AEF"/>
    <w:rsid w:val="00255267"/>
    <w:rsid w:val="002742AA"/>
    <w:rsid w:val="00285B29"/>
    <w:rsid w:val="002871DA"/>
    <w:rsid w:val="00295711"/>
    <w:rsid w:val="002B26BE"/>
    <w:rsid w:val="002C4F28"/>
    <w:rsid w:val="002E3FBB"/>
    <w:rsid w:val="003062AB"/>
    <w:rsid w:val="003112F6"/>
    <w:rsid w:val="003211B7"/>
    <w:rsid w:val="00322FC9"/>
    <w:rsid w:val="00324046"/>
    <w:rsid w:val="00324C0A"/>
    <w:rsid w:val="003305D3"/>
    <w:rsid w:val="00343982"/>
    <w:rsid w:val="0034793D"/>
    <w:rsid w:val="00372822"/>
    <w:rsid w:val="00383671"/>
    <w:rsid w:val="003A0FDF"/>
    <w:rsid w:val="003A6A04"/>
    <w:rsid w:val="003B112D"/>
    <w:rsid w:val="003D55EA"/>
    <w:rsid w:val="003E0D26"/>
    <w:rsid w:val="003E6882"/>
    <w:rsid w:val="003F7AB4"/>
    <w:rsid w:val="004055BE"/>
    <w:rsid w:val="00405DFD"/>
    <w:rsid w:val="00414286"/>
    <w:rsid w:val="00414848"/>
    <w:rsid w:val="00415FF6"/>
    <w:rsid w:val="00427F2F"/>
    <w:rsid w:val="004407D8"/>
    <w:rsid w:val="004626C8"/>
    <w:rsid w:val="00497487"/>
    <w:rsid w:val="004B12B7"/>
    <w:rsid w:val="004D55DC"/>
    <w:rsid w:val="00510219"/>
    <w:rsid w:val="005130EF"/>
    <w:rsid w:val="00520711"/>
    <w:rsid w:val="005644A1"/>
    <w:rsid w:val="00567E01"/>
    <w:rsid w:val="00592E4C"/>
    <w:rsid w:val="00594AB1"/>
    <w:rsid w:val="00594F15"/>
    <w:rsid w:val="005A0232"/>
    <w:rsid w:val="005A3081"/>
    <w:rsid w:val="005B139F"/>
    <w:rsid w:val="005B793A"/>
    <w:rsid w:val="005E22DD"/>
    <w:rsid w:val="0060106B"/>
    <w:rsid w:val="00605CEC"/>
    <w:rsid w:val="0061235E"/>
    <w:rsid w:val="00617CA9"/>
    <w:rsid w:val="00643D09"/>
    <w:rsid w:val="00645CB7"/>
    <w:rsid w:val="0065419B"/>
    <w:rsid w:val="0066299F"/>
    <w:rsid w:val="006633F5"/>
    <w:rsid w:val="0067353A"/>
    <w:rsid w:val="0067374F"/>
    <w:rsid w:val="00692E44"/>
    <w:rsid w:val="006B192C"/>
    <w:rsid w:val="006D2819"/>
    <w:rsid w:val="006F055F"/>
    <w:rsid w:val="0071050A"/>
    <w:rsid w:val="00737A41"/>
    <w:rsid w:val="00753BD9"/>
    <w:rsid w:val="00784B58"/>
    <w:rsid w:val="0079352C"/>
    <w:rsid w:val="00794D4F"/>
    <w:rsid w:val="007A7FA7"/>
    <w:rsid w:val="007B00D6"/>
    <w:rsid w:val="007C47A3"/>
    <w:rsid w:val="007D01EC"/>
    <w:rsid w:val="007D58B2"/>
    <w:rsid w:val="007E2CBF"/>
    <w:rsid w:val="007F5E4B"/>
    <w:rsid w:val="008102A2"/>
    <w:rsid w:val="0081194F"/>
    <w:rsid w:val="008342F2"/>
    <w:rsid w:val="008367B5"/>
    <w:rsid w:val="0087639D"/>
    <w:rsid w:val="008923B8"/>
    <w:rsid w:val="00896721"/>
    <w:rsid w:val="008A0DDC"/>
    <w:rsid w:val="008A237F"/>
    <w:rsid w:val="008A5134"/>
    <w:rsid w:val="008D1CD7"/>
    <w:rsid w:val="009014FD"/>
    <w:rsid w:val="00905667"/>
    <w:rsid w:val="00930100"/>
    <w:rsid w:val="009428D7"/>
    <w:rsid w:val="0094485E"/>
    <w:rsid w:val="009769A6"/>
    <w:rsid w:val="00986643"/>
    <w:rsid w:val="00986833"/>
    <w:rsid w:val="00A27801"/>
    <w:rsid w:val="00A44F35"/>
    <w:rsid w:val="00A5238A"/>
    <w:rsid w:val="00A721C3"/>
    <w:rsid w:val="00A75157"/>
    <w:rsid w:val="00AB0340"/>
    <w:rsid w:val="00AE7192"/>
    <w:rsid w:val="00AF4266"/>
    <w:rsid w:val="00B02CAC"/>
    <w:rsid w:val="00B05993"/>
    <w:rsid w:val="00B11D21"/>
    <w:rsid w:val="00B31A0A"/>
    <w:rsid w:val="00B36693"/>
    <w:rsid w:val="00B549DE"/>
    <w:rsid w:val="00B85E32"/>
    <w:rsid w:val="00B85FBD"/>
    <w:rsid w:val="00BD2061"/>
    <w:rsid w:val="00C07C9F"/>
    <w:rsid w:val="00C10ACF"/>
    <w:rsid w:val="00C12732"/>
    <w:rsid w:val="00C53305"/>
    <w:rsid w:val="00C63936"/>
    <w:rsid w:val="00C666AC"/>
    <w:rsid w:val="00C922D1"/>
    <w:rsid w:val="00CA72DD"/>
    <w:rsid w:val="00D120E6"/>
    <w:rsid w:val="00D23C07"/>
    <w:rsid w:val="00D363F5"/>
    <w:rsid w:val="00D46829"/>
    <w:rsid w:val="00D6608F"/>
    <w:rsid w:val="00DB27B0"/>
    <w:rsid w:val="00DB5B81"/>
    <w:rsid w:val="00DF154E"/>
    <w:rsid w:val="00E05432"/>
    <w:rsid w:val="00E05FAB"/>
    <w:rsid w:val="00E1049D"/>
    <w:rsid w:val="00E12F51"/>
    <w:rsid w:val="00E2753A"/>
    <w:rsid w:val="00E66D1E"/>
    <w:rsid w:val="00E71326"/>
    <w:rsid w:val="00EB53AA"/>
    <w:rsid w:val="00EC7889"/>
    <w:rsid w:val="00F04F7A"/>
    <w:rsid w:val="00F13301"/>
    <w:rsid w:val="00F467AD"/>
    <w:rsid w:val="00F553B4"/>
    <w:rsid w:val="00F73A11"/>
    <w:rsid w:val="00FB342C"/>
    <w:rsid w:val="00FB535D"/>
    <w:rsid w:val="00FC4B52"/>
    <w:rsid w:val="00FE1966"/>
    <w:rsid w:val="00FE67CD"/>
    <w:rsid w:val="00FF2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18907"/>
  <w15:docId w15:val="{BEC8CCE2-222B-48DC-85E0-5CE03492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305D3"/>
    <w:pPr>
      <w:ind w:left="720"/>
      <w:contextualSpacing/>
    </w:pPr>
  </w:style>
  <w:style w:type="paragraph" w:styleId="BalloonText">
    <w:name w:val="Balloon Text"/>
    <w:basedOn w:val="Normal"/>
    <w:link w:val="BalloonTextChar"/>
    <w:uiPriority w:val="99"/>
    <w:semiHidden/>
    <w:unhideWhenUsed/>
    <w:rsid w:val="00710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0A"/>
    <w:rPr>
      <w:rFonts w:ascii="Tahoma" w:hAnsi="Tahoma" w:cs="Tahoma"/>
      <w:sz w:val="16"/>
      <w:szCs w:val="16"/>
      <w:lang w:val="en-GB"/>
    </w:rPr>
  </w:style>
  <w:style w:type="character" w:styleId="Hyperlink">
    <w:name w:val="Hyperlink"/>
    <w:basedOn w:val="DefaultParagraphFont"/>
    <w:uiPriority w:val="99"/>
    <w:unhideWhenUsed/>
    <w:rsid w:val="00414286"/>
    <w:rPr>
      <w:color w:val="0563C1" w:themeColor="hyperlink"/>
      <w:u w:val="single"/>
    </w:rPr>
  </w:style>
  <w:style w:type="paragraph" w:styleId="Header">
    <w:name w:val="header"/>
    <w:basedOn w:val="Normal"/>
    <w:link w:val="HeaderChar"/>
    <w:uiPriority w:val="99"/>
    <w:unhideWhenUsed/>
    <w:rsid w:val="0059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F15"/>
    <w:rPr>
      <w:lang w:val="en-GB"/>
    </w:rPr>
  </w:style>
  <w:style w:type="paragraph" w:styleId="Footer">
    <w:name w:val="footer"/>
    <w:basedOn w:val="Normal"/>
    <w:link w:val="FooterChar"/>
    <w:uiPriority w:val="99"/>
    <w:unhideWhenUsed/>
    <w:rsid w:val="0059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1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E7519-C488-402D-AD48-44B68278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 IVEZAJ</dc:creator>
  <cp:lastModifiedBy>Egzon Bajraktari</cp:lastModifiedBy>
  <cp:revision>4</cp:revision>
  <cp:lastPrinted>2018-09-17T21:54:00Z</cp:lastPrinted>
  <dcterms:created xsi:type="dcterms:W3CDTF">2023-12-29T13:54:00Z</dcterms:created>
  <dcterms:modified xsi:type="dcterms:W3CDTF">2024-05-02T12:48:00Z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3e9f670b2860216f5f3dd50ce2dac20a7804884016880099e5e7056cb5ba7f63</vt:lpwstr>
  </property>
</Properties>
</file>