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151"/>
        <w:gridCol w:w="1234"/>
        <w:gridCol w:w="1865"/>
        <w:gridCol w:w="1225"/>
      </w:tblGrid>
      <w:tr w:rsidR="00887CE6" w14:paraId="7D1AE676" w14:textId="77777777" w:rsidTr="00887CE6">
        <w:trPr>
          <w:trHeight w:val="570"/>
        </w:trPr>
        <w:tc>
          <w:tcPr>
            <w:tcW w:w="1869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D3E1F17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33B5B92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3734BBF1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TEKNOLOGJIA E PRODUKTEVE TË PJEKJES DHE KONDITORE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33B3DF71" w14:textId="77777777" w:rsidTr="00887CE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C083BE0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2EDAF5B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Lloj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36D0BA0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963E399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Semestri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81F42B1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224E5F89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4A9750E6" w14:textId="77777777" w:rsidTr="00887CE6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68FAF45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hideMark/>
          </w:tcPr>
          <w:p w14:paraId="2143ACE8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                            O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3C4CF4A8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       6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6F52A998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5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14120E2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  </w:t>
            </w:r>
            <w:r>
              <w:rPr>
                <w:rFonts w:ascii="Arial" w:eastAsia="Arial" w:hAnsi="Arial" w:cs="Arial"/>
                <w:sz w:val="20"/>
                <w:szCs w:val="20"/>
              </w:rPr>
              <w:t>130BCT354</w:t>
            </w:r>
          </w:p>
        </w:tc>
      </w:tr>
      <w:tr w:rsidR="00887CE6" w14:paraId="1973C840" w14:textId="77777777" w:rsidTr="00887CE6">
        <w:trPr>
          <w:trHeight w:val="360"/>
        </w:trPr>
        <w:tc>
          <w:tcPr>
            <w:tcW w:w="1869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A075662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Ligjeruesi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7689A45F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Prof. Ass.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Mergim MESTANI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5331B40B" w14:textId="77777777" w:rsidTr="00887CE6">
        <w:trPr>
          <w:trHeight w:val="240"/>
        </w:trPr>
        <w:tc>
          <w:tcPr>
            <w:tcW w:w="1869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9D5FCEB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Asistenti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715489A7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2FB4385E" w14:textId="77777777" w:rsidTr="00887CE6">
        <w:trPr>
          <w:trHeight w:val="285"/>
        </w:trPr>
        <w:tc>
          <w:tcPr>
            <w:tcW w:w="1869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4D4E4E3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Tutori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65D989A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44CFB2D0" w14:textId="77777777" w:rsidTr="00887CE6">
        <w:trPr>
          <w:trHeight w:val="300"/>
        </w:trPr>
        <w:tc>
          <w:tcPr>
            <w:tcW w:w="18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2FE3419F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3C593193" w14:textId="77777777" w:rsidR="00887CE6" w:rsidRDefault="00887CE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Programi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Konditore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ëmbësirave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synon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t'u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sigurojë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kuptim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plotë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konditore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ëmbëlsirave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),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theksuar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konceptet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themelore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fokusohet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pajisjen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aftësi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praktike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përzgjedhjen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përbërësve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kontrollit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cilësisë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programi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kërkon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njohë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standardet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industrisë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promovojë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kreativitetin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zhvillimin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produktit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adresojë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konsideratat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ushqyese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theksojë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sigurinë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higjienën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përfshijnë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zhvillimin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aftësive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kuptimin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funksioneve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përbërësve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përshtatjen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recetave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zotërimin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pajisjeve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përmirësimin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aftësive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zgjidhjen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nxitjen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përmirësimin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teknikave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dekorimit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bashku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këto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synime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objektiva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përgatisin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karriera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suksesshme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industrinë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konditore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ëmbëlsirave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ofruar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arsimim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plotë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ashtu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praktikë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6C622B7C" w14:textId="77777777" w:rsidTr="00887CE6">
        <w:trPr>
          <w:trHeight w:val="300"/>
        </w:trPr>
        <w:tc>
          <w:tcPr>
            <w:tcW w:w="18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F0BAA4E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pritshme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D915CE3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përfundimit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këtij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moduli,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gjendje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CA52F55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8159291" w14:textId="77777777" w:rsidR="00887CE6" w:rsidRDefault="00887CE6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  <w:t>për të demonstruar një kuptim të thellë të parimeve dhe koncepteve themelore që qëndrojnë në themel të teknologjisë së pjekjes dhe ëmbëlsirave.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EA4917A" w14:textId="77777777" w:rsidR="00887CE6" w:rsidRDefault="00887CE6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aspektet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ëmbëlsirave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përfshirë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ndikimin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shëndet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6A6DD620" w14:textId="77777777" w:rsidR="00887CE6" w:rsidRDefault="00887CE6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zbatojë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ekzekutuar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thelbësore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larmishme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ëmbëlsirave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përfshirë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përzgjedhjen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përzierjen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pjekjen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dekorimin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paketimin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12BC7D8B" w14:textId="77777777" w:rsidR="00887CE6" w:rsidRDefault="00887CE6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zbatojë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siguruar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vazhdueshme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6428F0E5" w14:textId="77777777" w:rsidR="00887CE6" w:rsidRDefault="00887CE6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shfaqin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kreativitetin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inovacionin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zhvillimin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përfshirë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eksplorimin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teksturave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11AE7243" w14:textId="77777777" w:rsidR="00887CE6" w:rsidRDefault="00887CE6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zbatojë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praktikat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sigurisë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higjienës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përfshirë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pajtueshmërinë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rregulloret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sigurisë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</w:tc>
      </w:tr>
      <w:tr w:rsidR="00887CE6" w14:paraId="482B8A4C" w14:textId="77777777" w:rsidTr="00887CE6">
        <w:trPr>
          <w:trHeight w:val="285"/>
        </w:trPr>
        <w:tc>
          <w:tcPr>
            <w:tcW w:w="1869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D2B2844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0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4BB461B0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javor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6214847D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34E3E31D" w14:textId="77777777" w:rsidTr="00887CE6">
        <w:trPr>
          <w:trHeight w:val="46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9656C1C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15A98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furrtare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Higjiena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siguria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mbrojtja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mjedisit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repartet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konditore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4CB1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598EA6D8" w14:textId="77777777" w:rsidTr="00887CE6">
        <w:trPr>
          <w:trHeight w:val="46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58CADF2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9F1A9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Siguria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llojet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pajisjeve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funksioni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tyre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industrinë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furrtare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konditore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8A495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497AE697" w14:textId="77777777" w:rsidTr="00887CE6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0A38795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5342D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Drithërat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karakteristikat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tyre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Ruajtja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drithërave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F5C0A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3BA35EC8" w14:textId="77777777" w:rsidTr="00887CE6">
        <w:trPr>
          <w:trHeight w:val="5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AED0B8C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0A16C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Lëndët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ndihmëse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brumërave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konditore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D827A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64647D15" w14:textId="77777777" w:rsidTr="00887CE6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577FE0B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9A83D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Treguesit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përgjithshëm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cilësisë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miellrave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Enzimat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mikroflora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fermentuese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brumi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077F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221D1D48" w14:textId="77777777" w:rsidTr="00887CE6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E1F88D5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15D66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Agjentët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embëlsues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konditore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8DC02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39D7AF9A" w14:textId="77777777" w:rsidTr="00887CE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1F92401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13D3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seminareve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grupore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4F08137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9BC40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53D2810E" w14:textId="77777777" w:rsidTr="00887CE6">
        <w:trPr>
          <w:trHeight w:val="2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278844F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8A9E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A808E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3AF18448" w14:textId="77777777" w:rsidTr="00887CE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DADDC23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3B1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makaronave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73323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12D77951" w14:textId="77777777" w:rsidTr="00887CE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E6C8B55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A192B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biskotave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43F91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64EA0E30" w14:textId="77777777" w:rsidTr="00887CE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F55D185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3C4E4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bonboneve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vafle-ve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3620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2E643380" w14:textId="77777777" w:rsidTr="00887CE6">
        <w:trPr>
          <w:trHeight w:val="2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22F39DB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B480B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asortimenteve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brumi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(Pizza)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7C4C2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461A440B" w14:textId="77777777" w:rsidTr="00887CE6">
        <w:trPr>
          <w:trHeight w:val="3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51873FD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69D7C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kakaos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çokolladave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45917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8AA64A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4D39ADEE" w14:textId="77777777" w:rsidTr="00887CE6">
        <w:trPr>
          <w:trHeight w:val="2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8B127B2" w14:textId="77777777" w:rsidR="00887CE6" w:rsidRDefault="00887CE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CBF5D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grupore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63B9B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2725AAE6" w14:textId="77777777" w:rsidTr="00887CE6">
        <w:trPr>
          <w:trHeight w:val="270"/>
        </w:trPr>
        <w:tc>
          <w:tcPr>
            <w:tcW w:w="1869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8D270C8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D8304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Provimi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përfundimtar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832E7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CE6" w14:paraId="2671ADC3" w14:textId="77777777" w:rsidTr="00887CE6">
        <w:trPr>
          <w:trHeight w:val="300"/>
        </w:trPr>
        <w:tc>
          <w:tcPr>
            <w:tcW w:w="18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B1A115E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2193EDA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A.Sinani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2009. </w:t>
            </w:r>
          </w:p>
          <w:p w14:paraId="7D8D2D33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Agjencia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Veterinarisë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Udhëzime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Rregullore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  <w:p w14:paraId="2C0BEEF8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Agjencia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Veterinarisë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(2012),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Praktikat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higjienike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freskuese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Kosovë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0DB7A3B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Aida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Gjinaj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Albana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Pelivani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Perpunimi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2012 </w:t>
            </w:r>
          </w:p>
          <w:p w14:paraId="5EED16FA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Aida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Gjinaj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Albana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Pelivani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brumit,Tiranë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2016  </w:t>
            </w:r>
          </w:p>
          <w:p w14:paraId="48976417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Bennion, E. B., &amp; Bamford, G. S. T. (1997). The technology of cake making. Springer Science &amp; Business Media. </w:t>
            </w:r>
          </w:p>
          <w:p w14:paraId="72E79614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Buehler, E. (2006). Bread science: the chemistry and craft of making bread. (No Title). </w:t>
            </w:r>
          </w:p>
          <w:p w14:paraId="3975614C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Cauvain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S. P. (2007). Technology of breadmaking. </w:t>
            </w:r>
          </w:p>
          <w:p w14:paraId="672266F7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Xhabiri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 Sinani,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drithërave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miellrave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brumërave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Çabej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Gostivar-Tiranë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2011.  </w:t>
            </w:r>
          </w:p>
          <w:p w14:paraId="2DD50113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Hartel, R. W., von Elbe, J. H., &amp; Hofberger, R. (2018). Confectionery science and technology (Vol. 536). Berlin/Heidelberg, Germany: Springer. </w:t>
            </w:r>
          </w:p>
          <w:p w14:paraId="5F970C98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Jagarlamudi, L. (2022). Bakery and confectionery products: Processing, quality assessment, packaging and storage techniques. CRC Press. </w:t>
            </w:r>
          </w:p>
          <w:p w14:paraId="40CB0321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Jha, M. (2003). Modern technology of confectionery industries with formulae &amp; processes. ASIA PACIFIC BUSINESS PRESS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743CFA5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Juan A. Menjivar (auth.), Hamed Faridi Ph.D., Jon M. Faubion Ph.D. (eds.) - Rheology and Baked Product Texture-Springer US (1989).pdf </w:t>
            </w:r>
          </w:p>
          <w:p w14:paraId="0F81D1CC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Manley,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D.,: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Technology of Biscuits, Crackers and Cookies, Woodhead Publishing Limited and CRC Press LLC, Cambridge CB1 6AH, England and Boca Raton Fl 33431 USA,2000. </w:t>
            </w:r>
          </w:p>
          <w:p w14:paraId="025A4552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Papazisi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T., Sinani A., (2003),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mbrojtje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mjedisi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14:paraId="5C2215D5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Ponomaryova, E. I., Lukina, S. I., Magomedov, M. G., &amp; Roslyakova, K. E. (2015). Production technology of functional bakery products. European journal of natural history, (6), 59-59. </w:t>
            </w:r>
          </w:p>
          <w:p w14:paraId="22AC6B51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Stanley 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Cauvain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Bread Making Improving Quality-CRC Press (2003).pdf </w:t>
            </w:r>
          </w:p>
          <w:p w14:paraId="4B9DD239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Stanley 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Cauvain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Linda S. Young: Technology of Breadmaking, Second Edition, Springer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Science+Business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Media, LLC., UK. 2007. </w:t>
            </w:r>
          </w:p>
          <w:p w14:paraId="0096BFB5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Taddia, A.,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G. (2022). Enzyme technology in value addition of bakery and confectionery products. In Value-Addition in Food Products and Processing Through Enzyme Technology (pp. 71-82). Academic Press. </w:t>
            </w:r>
          </w:p>
          <w:p w14:paraId="324544EB" w14:textId="77777777" w:rsidR="00887CE6" w:rsidRDefault="00887CE6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Mitevska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Biljana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Jankullovska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 </w:t>
            </w:r>
          </w:p>
        </w:tc>
      </w:tr>
      <w:tr w:rsidR="00887CE6" w14:paraId="08D1806B" w14:textId="77777777" w:rsidTr="00887CE6">
        <w:trPr>
          <w:trHeight w:val="300"/>
        </w:trPr>
        <w:tc>
          <w:tcPr>
            <w:tcW w:w="18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223CE44" w14:textId="77777777" w:rsidR="00887CE6" w:rsidRDefault="00887C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Kontakti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2AD06A4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 </w:t>
            </w:r>
          </w:p>
          <w:p w14:paraId="22E4B472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GB"/>
                </w:rPr>
                <w:t>mergim.mestani@ubt-uni.net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 </w:t>
            </w:r>
          </w:p>
          <w:p w14:paraId="3AEB3E59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en-GB"/>
              </w:rPr>
              <w:t>lorike.salihu@ubt-uni.net  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 </w:t>
            </w:r>
          </w:p>
          <w:p w14:paraId="6DC3BA5D" w14:textId="77777777" w:rsidR="00887CE6" w:rsidRDefault="00887C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E6E2E7B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C5993"/>
    <w:multiLevelType w:val="multilevel"/>
    <w:tmpl w:val="6D1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85835"/>
    <w:multiLevelType w:val="multilevel"/>
    <w:tmpl w:val="86E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44598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911148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EA"/>
    <w:rsid w:val="002F71EA"/>
    <w:rsid w:val="00887CE6"/>
    <w:rsid w:val="00F14023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99878-2782-47D7-BCD1-9BEF6FD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E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gim.mest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2024-03-28T13:24:00Z</dcterms:created>
  <dcterms:modified xsi:type="dcterms:W3CDTF">2024-03-28T13:24:00Z</dcterms:modified>
</cp:coreProperties>
</file>