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10"/>
        <w:gridCol w:w="3228"/>
        <w:gridCol w:w="1332"/>
        <w:gridCol w:w="1426"/>
        <w:gridCol w:w="1654"/>
      </w:tblGrid>
      <w:tr w:rsidR="00564956" w14:paraId="52FA7EA3" w14:textId="77777777" w:rsidTr="00564956">
        <w:trPr>
          <w:trHeight w:val="584"/>
        </w:trPr>
        <w:tc>
          <w:tcPr>
            <w:tcW w:w="171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14C6777F" w14:textId="77777777" w:rsidR="00564956" w:rsidRDefault="005649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Lënda</w:t>
            </w:r>
          </w:p>
          <w:p w14:paraId="1CE30B85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64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hideMark/>
          </w:tcPr>
          <w:p w14:paraId="4D3DB2A0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Kontrolli</w:t>
            </w:r>
            <w:r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cilësisë</w:t>
            </w:r>
            <w:r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së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produkteve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ushqimore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</w:p>
        </w:tc>
      </w:tr>
      <w:tr w:rsidR="00564956" w14:paraId="6C486729" w14:textId="77777777" w:rsidTr="00564956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ED91D3C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2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1A4387D3" w14:textId="77777777" w:rsidR="00564956" w:rsidRDefault="005649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pacing w:val="-2"/>
              </w:rPr>
              <w:t>Lloji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2BBE7B67" w14:textId="77777777" w:rsidR="00564956" w:rsidRDefault="005649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pacing w:val="-2"/>
              </w:rPr>
              <w:t>Semestri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4590D86A" w14:textId="77777777" w:rsidR="00564956" w:rsidRDefault="005649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pacing w:val="-4"/>
              </w:rPr>
              <w:t>ECTS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hideMark/>
          </w:tcPr>
          <w:p w14:paraId="60CB249C" w14:textId="77777777" w:rsidR="00564956" w:rsidRDefault="005649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pacing w:val="-4"/>
              </w:rPr>
              <w:t>Kodi</w:t>
            </w:r>
          </w:p>
        </w:tc>
      </w:tr>
      <w:tr w:rsidR="00564956" w14:paraId="6107ED39" w14:textId="77777777" w:rsidTr="00564956">
        <w:trPr>
          <w:trHeight w:hRule="exact" w:val="276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0AA7EB7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28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hideMark/>
          </w:tcPr>
          <w:p w14:paraId="17CBFED6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                   Zgjedhore</w:t>
            </w:r>
            <w:r>
              <w:rPr>
                <w:rFonts w:ascii="Times New Roman" w:hAnsi="Times New Roman" w:cs="Times New Roman"/>
                <w:spacing w:val="-5"/>
              </w:rPr>
              <w:t xml:space="preserve"> (Z)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07FC0EBE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           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6BCE4EEF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       4(1+2)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B724B4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4956" w14:paraId="4974E7F9" w14:textId="77777777" w:rsidTr="00564956">
        <w:trPr>
          <w:trHeight w:hRule="exact" w:val="361"/>
        </w:trPr>
        <w:tc>
          <w:tcPr>
            <w:tcW w:w="17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82489C3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Ligjeruesi i lëndës</w:t>
            </w:r>
          </w:p>
        </w:tc>
        <w:tc>
          <w:tcPr>
            <w:tcW w:w="764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7CC5C073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Asst.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Fidan Feka</w:t>
            </w:r>
          </w:p>
        </w:tc>
      </w:tr>
      <w:tr w:rsidR="00564956" w14:paraId="2D9B995E" w14:textId="77777777" w:rsidTr="00564956">
        <w:trPr>
          <w:trHeight w:hRule="exact" w:val="360"/>
        </w:trPr>
        <w:tc>
          <w:tcPr>
            <w:tcW w:w="1710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24F42063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Asistenti i lëndës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448B4324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Asst.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Flutura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Ajazi</w:t>
            </w:r>
          </w:p>
        </w:tc>
      </w:tr>
      <w:tr w:rsidR="00564956" w14:paraId="6171F386" w14:textId="77777777" w:rsidTr="00564956">
        <w:trPr>
          <w:trHeight w:hRule="exact" w:val="288"/>
        </w:trPr>
        <w:tc>
          <w:tcPr>
            <w:tcW w:w="171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45576418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Tutori i lëndës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4A7C85B" w14:textId="77777777" w:rsidR="00564956" w:rsidRDefault="00564956">
            <w:pPr>
              <w:pStyle w:val="TableParagraph"/>
              <w:spacing w:line="248" w:lineRule="exact"/>
              <w:ind w:left="108"/>
            </w:pPr>
            <w:r>
              <w:t>Mr.Sc.</w:t>
            </w:r>
            <w:r>
              <w:rPr>
                <w:spacing w:val="-5"/>
              </w:rPr>
              <w:t xml:space="preserve"> </w:t>
            </w:r>
            <w:r>
              <w:t>Luljeta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Ajdini</w:t>
            </w:r>
          </w:p>
          <w:p w14:paraId="73BE2A84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Phd.Cand.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Berat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Durmishi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564956" w14:paraId="5B12F01E" w14:textId="77777777" w:rsidTr="00564956">
        <w:tc>
          <w:tcPr>
            <w:tcW w:w="17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6B985955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Qëllimet dhe objektivat</w:t>
            </w:r>
          </w:p>
        </w:tc>
        <w:tc>
          <w:tcPr>
            <w:tcW w:w="764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EA8032B" w14:textId="77777777" w:rsidR="00564956" w:rsidRDefault="00564956">
            <w:pPr>
              <w:pStyle w:val="TableParagraph"/>
              <w:spacing w:line="240" w:lineRule="auto"/>
              <w:ind w:left="108" w:right="95"/>
              <w:jc w:val="both"/>
            </w:pPr>
            <w:r>
              <w:t>Përbërja kimike e ushqimeve është me rëndësi të veçantë shikuar nga këndvështrime të ndryshme duke përfshirë shëndetin,</w:t>
            </w:r>
            <w:r>
              <w:rPr>
                <w:spacing w:val="-1"/>
              </w:rPr>
              <w:t xml:space="preserve"> </w:t>
            </w:r>
            <w:r>
              <w:t>toksikologjinë dhe</w:t>
            </w:r>
            <w:r>
              <w:rPr>
                <w:spacing w:val="-1"/>
              </w:rPr>
              <w:t xml:space="preserve"> </w:t>
            </w:r>
            <w:r>
              <w:t>sigurinë ushqimore, stabilitetin</w:t>
            </w:r>
            <w:r>
              <w:rPr>
                <w:spacing w:val="-1"/>
              </w:rPr>
              <w:t xml:space="preserve"> </w:t>
            </w:r>
            <w:r>
              <w:t>e mikroorganizmave,</w:t>
            </w:r>
            <w:r>
              <w:rPr>
                <w:spacing w:val="-2"/>
              </w:rPr>
              <w:t xml:space="preserve"> </w:t>
            </w:r>
            <w:r>
              <w:t>ndryshimet</w:t>
            </w:r>
            <w:r>
              <w:rPr>
                <w:spacing w:val="-1"/>
              </w:rPr>
              <w:t xml:space="preserve"> </w:t>
            </w:r>
            <w:r>
              <w:t>kimike</w:t>
            </w:r>
            <w:r>
              <w:rPr>
                <w:spacing w:val="-2"/>
              </w:rPr>
              <w:t xml:space="preserve"> </w:t>
            </w:r>
            <w:r>
              <w:t>dhe</w:t>
            </w:r>
            <w:r>
              <w:rPr>
                <w:spacing w:val="-2"/>
              </w:rPr>
              <w:t xml:space="preserve"> </w:t>
            </w:r>
            <w:r>
              <w:t>fizike.</w:t>
            </w:r>
            <w:r>
              <w:rPr>
                <w:spacing w:val="-2"/>
              </w:rPr>
              <w:t xml:space="preserve"> </w:t>
            </w:r>
            <w:r>
              <w:t>Analiza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këtyre</w:t>
            </w:r>
            <w:r>
              <w:rPr>
                <w:spacing w:val="-2"/>
              </w:rPr>
              <w:t xml:space="preserve"> </w:t>
            </w:r>
            <w:r>
              <w:t>përbërësve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siguron konsumatorëve informata rreth</w:t>
            </w:r>
            <w:r>
              <w:rPr>
                <w:spacing w:val="40"/>
              </w:rPr>
              <w:t xml:space="preserve"> </w:t>
            </w:r>
            <w:r>
              <w:t>vlerave ushqyese të ushqimit duke siguruar cilësi gjatë prodhimit dhe magazinimit të produkteve ushqimore. Njësitë tematike do të përfshijnë legjislacionin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ushqimit,</w:t>
            </w:r>
            <w:r>
              <w:rPr>
                <w:spacing w:val="-8"/>
              </w:rPr>
              <w:t xml:space="preserve"> </w:t>
            </w:r>
            <w:r>
              <w:t>marrjen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mostrave</w:t>
            </w:r>
            <w:r>
              <w:rPr>
                <w:spacing w:val="-8"/>
              </w:rPr>
              <w:t xml:space="preserve"> </w:t>
            </w:r>
            <w:r>
              <w:t>të</w:t>
            </w:r>
            <w:r>
              <w:rPr>
                <w:spacing w:val="-8"/>
              </w:rPr>
              <w:t xml:space="preserve"> </w:t>
            </w:r>
            <w:r>
              <w:t>ushqimit</w:t>
            </w:r>
            <w:r>
              <w:rPr>
                <w:spacing w:val="-9"/>
              </w:rPr>
              <w:t xml:space="preserve"> </w:t>
            </w:r>
            <w:r>
              <w:t>dhe</w:t>
            </w:r>
            <w:r>
              <w:rPr>
                <w:spacing w:val="-10"/>
              </w:rPr>
              <w:t xml:space="preserve"> </w:t>
            </w:r>
            <w:r>
              <w:t>përgatitjen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tyre,</w:t>
            </w:r>
            <w:r>
              <w:rPr>
                <w:spacing w:val="-10"/>
              </w:rPr>
              <w:t xml:space="preserve"> </w:t>
            </w:r>
            <w:r>
              <w:t>aplikimin praktik të metodave standarde testuese për</w:t>
            </w:r>
            <w:r>
              <w:rPr>
                <w:spacing w:val="40"/>
              </w:rPr>
              <w:t xml:space="preserve"> </w:t>
            </w:r>
            <w:r>
              <w:t>përcaktimin e përbërësve kryesorë në ushqime.</w:t>
            </w:r>
            <w:r>
              <w:rPr>
                <w:spacing w:val="3"/>
              </w:rPr>
              <w:t xml:space="preserve"> </w:t>
            </w:r>
            <w:r>
              <w:t>Uji,</w:t>
            </w:r>
            <w:r>
              <w:rPr>
                <w:spacing w:val="3"/>
              </w:rPr>
              <w:t xml:space="preserve"> </w:t>
            </w:r>
            <w:r>
              <w:t>lënda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t>thatë,</w:t>
            </w:r>
            <w:r>
              <w:rPr>
                <w:spacing w:val="1"/>
              </w:rPr>
              <w:t xml:space="preserve"> </w:t>
            </w:r>
            <w:r>
              <w:t>hiri,</w:t>
            </w:r>
            <w:r>
              <w:rPr>
                <w:spacing w:val="6"/>
              </w:rPr>
              <w:t xml:space="preserve"> </w:t>
            </w:r>
            <w:r>
              <w:t>mineralet,</w:t>
            </w:r>
            <w:r>
              <w:rPr>
                <w:spacing w:val="3"/>
              </w:rPr>
              <w:t xml:space="preserve"> </w:t>
            </w:r>
            <w:r>
              <w:t>proteinat, sheqernat,</w:t>
            </w:r>
            <w:r>
              <w:rPr>
                <w:spacing w:val="3"/>
              </w:rPr>
              <w:t xml:space="preserve"> </w:t>
            </w:r>
            <w:r>
              <w:t>yndyrërat</w:t>
            </w:r>
            <w:r>
              <w:rPr>
                <w:spacing w:val="4"/>
              </w:rPr>
              <w:t xml:space="preserve"> </w:t>
            </w:r>
            <w:r>
              <w:t>dhe</w:t>
            </w:r>
            <w:r>
              <w:rPr>
                <w:spacing w:val="2"/>
              </w:rPr>
              <w:t xml:space="preserve"> </w:t>
            </w:r>
            <w:r>
              <w:t>shkrimi</w:t>
            </w:r>
            <w:r>
              <w:rPr>
                <w:spacing w:val="4"/>
              </w:rPr>
              <w:t xml:space="preserve"> </w:t>
            </w:r>
            <w:r>
              <w:rPr>
                <w:spacing w:val="-10"/>
              </w:rPr>
              <w:t>i</w:t>
            </w:r>
          </w:p>
          <w:p w14:paraId="1E8E7B0A" w14:textId="77777777" w:rsidR="00564956" w:rsidRDefault="005649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raporteve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standarde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laboratorike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jenë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disa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nga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objektivat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që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të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realizohen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në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kuadër të lëndës.</w:t>
            </w:r>
          </w:p>
        </w:tc>
      </w:tr>
      <w:tr w:rsidR="00564956" w14:paraId="761BFA64" w14:textId="77777777" w:rsidTr="00564956">
        <w:trPr>
          <w:trHeight w:val="1799"/>
        </w:trPr>
        <w:tc>
          <w:tcPr>
            <w:tcW w:w="17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092A5AA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Rezultatet e pritshme</w:t>
            </w:r>
          </w:p>
        </w:tc>
        <w:tc>
          <w:tcPr>
            <w:tcW w:w="764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4EA1A6A" w14:textId="77777777" w:rsidR="00564956" w:rsidRDefault="00564956">
            <w:pPr>
              <w:pStyle w:val="TableParagraph"/>
              <w:spacing w:line="248" w:lineRule="exact"/>
              <w:ind w:left="108"/>
            </w:pPr>
            <w:r>
              <w:t>Pas</w:t>
            </w:r>
            <w:r>
              <w:rPr>
                <w:spacing w:val="-3"/>
              </w:rPr>
              <w:t xml:space="preserve"> </w:t>
            </w:r>
            <w:r>
              <w:t>përfundimit</w:t>
            </w:r>
            <w:r>
              <w:rPr>
                <w:spacing w:val="-5"/>
              </w:rPr>
              <w:t xml:space="preserve"> </w:t>
            </w:r>
            <w:r>
              <w:t>të</w:t>
            </w:r>
            <w:r>
              <w:rPr>
                <w:spacing w:val="-2"/>
              </w:rPr>
              <w:t xml:space="preserve"> </w:t>
            </w:r>
            <w:r>
              <w:t>këtij</w:t>
            </w:r>
            <w:r>
              <w:rPr>
                <w:spacing w:val="-2"/>
              </w:rPr>
              <w:t xml:space="preserve"> </w:t>
            </w:r>
            <w:r>
              <w:t>kursi</w:t>
            </w:r>
            <w:r>
              <w:rPr>
                <w:spacing w:val="-2"/>
              </w:rPr>
              <w:t xml:space="preserve"> </w:t>
            </w:r>
            <w:r>
              <w:t>(lënde)</w:t>
            </w:r>
            <w:r>
              <w:rPr>
                <w:spacing w:val="-4"/>
              </w:rPr>
              <w:t xml:space="preserve"> </w:t>
            </w:r>
            <w:r>
              <w:t>studenti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të</w:t>
            </w:r>
            <w:r>
              <w:rPr>
                <w:spacing w:val="-8"/>
              </w:rPr>
              <w:t xml:space="preserve"> </w:t>
            </w:r>
            <w:r>
              <w:t>jetë</w:t>
            </w:r>
            <w:r>
              <w:rPr>
                <w:spacing w:val="-4"/>
              </w:rPr>
              <w:t xml:space="preserve"> </w:t>
            </w:r>
            <w:r>
              <w:t>në</w:t>
            </w:r>
            <w:r>
              <w:rPr>
                <w:spacing w:val="-3"/>
              </w:rPr>
              <w:t xml:space="preserve"> </w:t>
            </w:r>
            <w:r>
              <w:t>gjendje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që:</w:t>
            </w:r>
          </w:p>
          <w:p w14:paraId="74041C10" w14:textId="77777777" w:rsidR="00564956" w:rsidRDefault="00564956" w:rsidP="001669A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2" w:lineRule="exact"/>
              <w:ind w:left="828" w:hanging="360"/>
            </w:pPr>
            <w:r>
              <w:t>të</w:t>
            </w:r>
            <w:r>
              <w:rPr>
                <w:spacing w:val="-4"/>
              </w:rPr>
              <w:t xml:space="preserve"> </w:t>
            </w:r>
            <w:r>
              <w:t>definoj</w:t>
            </w:r>
            <w:r>
              <w:rPr>
                <w:spacing w:val="-1"/>
              </w:rPr>
              <w:t xml:space="preserve"> </w:t>
            </w:r>
            <w:r>
              <w:t>parimet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legjislacionit</w:t>
            </w:r>
            <w:r>
              <w:rPr>
                <w:spacing w:val="-3"/>
              </w:rPr>
              <w:t xml:space="preserve"> </w:t>
            </w:r>
            <w:r>
              <w:t>dhe</w:t>
            </w:r>
            <w:r>
              <w:rPr>
                <w:spacing w:val="-4"/>
              </w:rPr>
              <w:t xml:space="preserve"> </w:t>
            </w:r>
            <w:r>
              <w:t>marrjes</w:t>
            </w:r>
            <w:r>
              <w:rPr>
                <w:spacing w:val="-5"/>
              </w:rPr>
              <w:t xml:space="preserve"> </w:t>
            </w:r>
            <w:r>
              <w:t>së</w:t>
            </w:r>
            <w:r>
              <w:rPr>
                <w:spacing w:val="-4"/>
              </w:rPr>
              <w:t xml:space="preserve"> </w:t>
            </w:r>
            <w:r>
              <w:t>mostrave</w:t>
            </w:r>
            <w:r>
              <w:rPr>
                <w:spacing w:val="-4"/>
              </w:rPr>
              <w:t xml:space="preserve"> </w:t>
            </w:r>
            <w:r>
              <w:t>të</w:t>
            </w:r>
            <w:r>
              <w:rPr>
                <w:spacing w:val="-2"/>
              </w:rPr>
              <w:t xml:space="preserve"> ushqimit,</w:t>
            </w:r>
          </w:p>
          <w:p w14:paraId="5CB5890F" w14:textId="77777777" w:rsidR="00564956" w:rsidRDefault="00564956" w:rsidP="001669A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37" w:line="276" w:lineRule="auto"/>
              <w:ind w:right="101"/>
            </w:pPr>
            <w:r>
              <w:t>të shpjegoj parimet e metodave analitike për përcaktimin e përbërësve kryesorë të ushqimit,</w:t>
            </w:r>
          </w:p>
          <w:p w14:paraId="3B57F49E" w14:textId="77777777" w:rsidR="00564956" w:rsidRDefault="00564956" w:rsidP="001669A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40" w:lineRule="auto"/>
              <w:ind w:left="828" w:hanging="360"/>
            </w:pPr>
            <w:r>
              <w:t>të</w:t>
            </w:r>
            <w:r>
              <w:rPr>
                <w:spacing w:val="-14"/>
              </w:rPr>
              <w:t xml:space="preserve"> </w:t>
            </w:r>
            <w:r>
              <w:t>përshkruaj</w:t>
            </w:r>
            <w:r>
              <w:rPr>
                <w:spacing w:val="-8"/>
              </w:rPr>
              <w:t xml:space="preserve"> </w:t>
            </w:r>
            <w:r>
              <w:t>pajisjet</w:t>
            </w:r>
            <w:r>
              <w:rPr>
                <w:spacing w:val="-11"/>
              </w:rPr>
              <w:t xml:space="preserve"> </w:t>
            </w:r>
            <w:r>
              <w:t>analitike</w:t>
            </w:r>
            <w:r>
              <w:rPr>
                <w:spacing w:val="-11"/>
              </w:rPr>
              <w:t xml:space="preserve"> </w:t>
            </w:r>
            <w:r>
              <w:t>për</w:t>
            </w:r>
            <w:r>
              <w:rPr>
                <w:spacing w:val="-10"/>
              </w:rPr>
              <w:t xml:space="preserve"> </w:t>
            </w:r>
            <w:r>
              <w:t>përcaktimin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përbërësve</w:t>
            </w:r>
            <w:r>
              <w:rPr>
                <w:spacing w:val="-11"/>
              </w:rPr>
              <w:t xml:space="preserve"> </w:t>
            </w:r>
            <w:r>
              <w:t>kryesorë</w:t>
            </w:r>
            <w:r>
              <w:rPr>
                <w:spacing w:val="-11"/>
              </w:rPr>
              <w:t xml:space="preserve"> </w:t>
            </w:r>
            <w:r>
              <w:t>të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ushqimit,</w:t>
            </w:r>
          </w:p>
          <w:p w14:paraId="38502804" w14:textId="77777777" w:rsidR="00564956" w:rsidRDefault="00564956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të</w:t>
            </w:r>
            <w:r>
              <w:rPr>
                <w:rFonts w:ascii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analizoj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ushqimet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sipas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standardeve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për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kriteret</w:t>
            </w:r>
            <w:r>
              <w:rPr>
                <w:rFonts w:ascii="Times New Roman" w:hAnsi="Times New Roman" w:cs="Times New Roman"/>
                <w:spacing w:val="-2"/>
              </w:rPr>
              <w:t xml:space="preserve"> mikrobiologjike.</w:t>
            </w:r>
          </w:p>
        </w:tc>
      </w:tr>
      <w:tr w:rsidR="00564956" w14:paraId="327CD1B8" w14:textId="77777777" w:rsidTr="00564956">
        <w:trPr>
          <w:trHeight w:val="1799"/>
        </w:trPr>
        <w:tc>
          <w:tcPr>
            <w:tcW w:w="17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2A61BF79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Përafrimi i rezultateve të të nxënit të kursit me rezultatet e të nxënit të programeve.</w:t>
            </w:r>
          </w:p>
        </w:tc>
        <w:tc>
          <w:tcPr>
            <w:tcW w:w="764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2FB433A" w14:textId="77777777" w:rsidR="00564956" w:rsidRDefault="00564956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Zbatimi i njohurive teorike:</w:t>
            </w:r>
          </w:p>
          <w:p w14:paraId="7C4EB95F" w14:textId="77777777" w:rsidR="00564956" w:rsidRDefault="00564956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-Programi BSc. (Rezultati 1, 2, ): Të zotërojë dhe të kuptojë njohuri të avancuara në kiminë e ushqimit, mikrobiologjinë, inxhinierinë dhe vlerësimin ndijor, duke përdorur këtë kuptim për të krijuar, përpunuar dhe ruajtur artikuj ushqimorë të shëndetshëm, të sigurt dhe me cilësi të lartë.</w:t>
            </w:r>
          </w:p>
          <w:p w14:paraId="732A5F48" w14:textId="77777777" w:rsidR="00564956" w:rsidRDefault="00564956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-Të aplikojë teknika, metoda, mjete dhe instrumente të avancuara në përpunimin, analizën dhe vlerësimin e sigurisë së produkteve ushqimore, duke siguruar respektimin e ligjeve dhe rregulloreve të ushqimit.</w:t>
            </w:r>
          </w:p>
          <w:p w14:paraId="3B9641F8" w14:textId="77777777" w:rsidR="00564956" w:rsidRDefault="00564956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Vlerësimi dhe analiza kritike:</w:t>
            </w:r>
          </w:p>
          <w:p w14:paraId="0E6DA7D4" w14:textId="77777777" w:rsidR="00564956" w:rsidRDefault="00564956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Programi BSc (Rezultati 3, 4,5,6,7,8,9 ):  Analizoni, vlerësoni dhe interpretoni të dhënat e shkencës ushqimore, duke përfshirë literaturën kërkimore, duke siguruar që gjetjet të përcillen në mënyrë inovative dhe etike tek një audiencë e ndryshme, nga kolegët tek publiku i gjerë.</w:t>
            </w:r>
          </w:p>
          <w:p w14:paraId="1FCC369A" w14:textId="77777777" w:rsidR="00564956" w:rsidRDefault="00564956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Të demonstrojnë të kuptuarit dhe kompetencën teknike në parimet themelore të të ushqyerit, duke bërë dallimin ndërmjet komponentëve të ndryshëm ushqimorë dhe implikimeve të tyre shëndetësore.</w:t>
            </w:r>
          </w:p>
          <w:p w14:paraId="78576977" w14:textId="77777777" w:rsidR="00564956" w:rsidRDefault="00564956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Organizimi dhe përcjellja e informacionit teknik dhe përkatës në mënyrë efektive, me gojë dhe me shkrim, duke siguruar qartësi dhe saktësi për një audiencë të ndryshme, duke përfshirë mbikëqyrësit, kolegët dhe konsumatorët.</w:t>
            </w:r>
          </w:p>
          <w:p w14:paraId="4C75EAEC" w14:textId="77777777" w:rsidR="00564956" w:rsidRDefault="00564956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Ekzekutoni dhe drejtoni projekte kërkimore në shkencën e ushqimit, duke lundruar në kompleksitetin e shkencës së të ushqyerit dhe ushtrimeve, veçanërisht kur trajtohen dimensionet etike, kulturore dhe mjedisore.</w:t>
            </w:r>
          </w:p>
          <w:p w14:paraId="62C240C4" w14:textId="77777777" w:rsidR="00564956" w:rsidRDefault="00564956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• Interpretoni, krahasoni dhe klasifikoni gjetjet nga kërkimi i shkencës ushqimore, duke siguruar që vendimet dhe rezultatet të përputhen me standardet e vendosura dhe praktikat më të mira.</w:t>
            </w:r>
          </w:p>
          <w:p w14:paraId="513B81A8" w14:textId="77777777" w:rsidR="00564956" w:rsidRDefault="00564956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Të ushtrojë autonomi dhe iniciativë në identifikimin e ndërveprimeve të lidhura me shëndetin ndërmjet lëndëve ushqyese dietike dhe stërvitjes, hartimin e programeve optimale dietike dhe ushtrimore për ruajtjen e shëndetit.</w:t>
            </w:r>
          </w:p>
          <w:p w14:paraId="72E9FDCB" w14:textId="77777777" w:rsidR="00564956" w:rsidRDefault="00564956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Të adresojë dhe zgjidhë probleme komplekse që lidhen me përpunimin e ushqimit, duke shfrytëzuar njohuritë e integruara nga fusha të ndryshme të shkencës ushqimore.</w:t>
            </w:r>
          </w:p>
          <w:p w14:paraId="15BA46F1" w14:textId="77777777" w:rsidR="00564956" w:rsidRDefault="00564956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Zhvillimi i aftësive praktike: Programi BSc (Rezultati 7,8 dhe 9): </w:t>
            </w:r>
          </w:p>
          <w:p w14:paraId="26403823" w14:textId="77777777" w:rsidR="00564956" w:rsidRDefault="00564956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Interpretoni, krahasoni dhe klasifikoni gjetjet nga kërkimi i shkencës ushqimore, duke siguruar që vendimet dhe rezultatet të përputhen me standardet e vendosura dhe praktikat më të mira.</w:t>
            </w:r>
          </w:p>
          <w:p w14:paraId="08B64D1E" w14:textId="77777777" w:rsidR="00564956" w:rsidRDefault="00564956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Të ushtrojë autonomi dhe iniciativë në identifikimin e ndërveprimeve të lidhura me shëndetin ndërmjet lëndëve ushqyese dietike dhe stërvitjes, hartimin e programeve optimale dietike dhe ushtrimore për ruajtjen e shëndetit.</w:t>
            </w:r>
          </w:p>
          <w:p w14:paraId="54B9266E" w14:textId="77777777" w:rsidR="00564956" w:rsidRDefault="00564956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Të adresojë dhe zgjidhë probleme komplekse që lidhen me përpunimin e ushqimit, duke shfrytëzuar njohuritë e integruara nga fusha të ndryshme të shkencës ushqimore.</w:t>
            </w:r>
          </w:p>
          <w:p w14:paraId="5E041C15" w14:textId="77777777" w:rsidR="00564956" w:rsidRDefault="00564956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 Qasja e bazuar në dëshmi:Programi BSc (Rezultati 9 dhe 10): </w:t>
            </w:r>
          </w:p>
          <w:p w14:paraId="5EB62E77" w14:textId="77777777" w:rsidR="00564956" w:rsidRDefault="00564956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Të adresojë dhe zgjidhë probleme komplekse që lidhen me përpunimin e ushqimit, duke shfrytëzuar njohuritë e integruara nga fusha të ndryshme të shkencës ushqimore.</w:t>
            </w:r>
          </w:p>
          <w:p w14:paraId="0E216719" w14:textId="77777777" w:rsidR="00564956" w:rsidRDefault="005649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Angazhohuni në mësim të vazhdueshëm, duke qëndruar të përditësuar me tendencat, sfidat dhe risitë më të fundit në fushën e shkencës së ushqimit, të ushqyerit dhe shkencës së ushtrimeve.</w:t>
            </w:r>
          </w:p>
        </w:tc>
      </w:tr>
      <w:tr w:rsidR="00564956" w14:paraId="5F87AD03" w14:textId="77777777" w:rsidTr="00564956">
        <w:trPr>
          <w:trHeight w:hRule="exact" w:val="288"/>
        </w:trPr>
        <w:tc>
          <w:tcPr>
            <w:tcW w:w="171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79865D0D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Përmbajtja</w:t>
            </w:r>
          </w:p>
        </w:tc>
        <w:tc>
          <w:tcPr>
            <w:tcW w:w="5986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32ACBA6D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Permbajtja e Leksioneve/Plani javor</w:t>
            </w:r>
          </w:p>
        </w:tc>
        <w:tc>
          <w:tcPr>
            <w:tcW w:w="1654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  <w:hideMark/>
          </w:tcPr>
          <w:p w14:paraId="2778C76F" w14:textId="77777777" w:rsidR="00564956" w:rsidRDefault="005649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Java</w:t>
            </w:r>
          </w:p>
        </w:tc>
      </w:tr>
      <w:tr w:rsidR="00564956" w14:paraId="204A3236" w14:textId="77777777" w:rsidTr="00564956">
        <w:trPr>
          <w:trHeight w:hRule="exact" w:val="496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73053510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9303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Kontrolli i cilësisë, Standartet/Legjislacioni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ushqimor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98A7" w14:textId="77777777" w:rsidR="00564956" w:rsidRDefault="005649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pacing w:val="-10"/>
              </w:rPr>
              <w:t>1</w:t>
            </w:r>
          </w:p>
        </w:tc>
      </w:tr>
      <w:tr w:rsidR="00564956" w14:paraId="2F6F2E79" w14:textId="77777777" w:rsidTr="00564956">
        <w:trPr>
          <w:trHeight w:hRule="exact" w:val="271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5974F88A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A570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Marrja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dhe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përgatitja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mostrave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të</w:t>
            </w:r>
            <w:r>
              <w:rPr>
                <w:rFonts w:ascii="Times New Roman" w:hAnsi="Times New Roman" w:cs="Times New Roman"/>
                <w:spacing w:val="-2"/>
              </w:rPr>
              <w:t xml:space="preserve"> ushqimit, përbërja e mostrave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BBB1" w14:textId="77777777" w:rsidR="00564956" w:rsidRDefault="005649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pacing w:val="-10"/>
              </w:rPr>
              <w:t>2</w:t>
            </w:r>
          </w:p>
        </w:tc>
      </w:tr>
      <w:tr w:rsidR="00564956" w14:paraId="2F9C9A35" w14:textId="77777777" w:rsidTr="00564956">
        <w:trPr>
          <w:trHeight w:hRule="exact" w:val="451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5756A223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EBD0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Përzgjedhja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metodave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në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analizën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 xml:space="preserve"> ushqimeve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4EE7" w14:textId="77777777" w:rsidR="00564956" w:rsidRDefault="005649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pacing w:val="-10"/>
              </w:rPr>
              <w:t>3</w:t>
            </w:r>
          </w:p>
        </w:tc>
      </w:tr>
      <w:tr w:rsidR="00564956" w14:paraId="0F1E8A37" w14:textId="77777777" w:rsidTr="00564956">
        <w:trPr>
          <w:trHeight w:hRule="exact" w:val="361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25D4B620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BF6A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Validimi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metodave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testuese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44E4" w14:textId="77777777" w:rsidR="00564956" w:rsidRDefault="005649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pacing w:val="-10"/>
              </w:rPr>
              <w:t>4</w:t>
            </w:r>
          </w:p>
        </w:tc>
      </w:tr>
      <w:tr w:rsidR="00564956" w14:paraId="3A0C4687" w14:textId="77777777" w:rsidTr="00564956">
        <w:trPr>
          <w:trHeight w:hRule="exact" w:val="361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21A919FA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55EC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Vlerësimi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të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dhënave</w:t>
            </w:r>
            <w:r>
              <w:rPr>
                <w:rFonts w:ascii="Times New Roman" w:hAnsi="Times New Roman" w:cs="Times New Roman"/>
                <w:spacing w:val="-2"/>
              </w:rPr>
              <w:t xml:space="preserve"> analitike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3139" w14:textId="77777777" w:rsidR="00564956" w:rsidRDefault="005649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pacing w:val="-10"/>
              </w:rPr>
              <w:t>5</w:t>
            </w:r>
          </w:p>
        </w:tc>
      </w:tr>
      <w:tr w:rsidR="00564956" w14:paraId="43A3A550" w14:textId="77777777" w:rsidTr="00564956">
        <w:trPr>
          <w:trHeight w:hRule="exact" w:val="333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03FA7553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A12F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Analiza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lagështisë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dhe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lëndës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së</w:t>
            </w:r>
            <w:r>
              <w:rPr>
                <w:rFonts w:ascii="Times New Roman" w:hAnsi="Times New Roman" w:cs="Times New Roman"/>
                <w:spacing w:val="-4"/>
              </w:rPr>
              <w:t xml:space="preserve"> thatë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4C1D" w14:textId="77777777" w:rsidR="00564956" w:rsidRDefault="005649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pacing w:val="-10"/>
              </w:rPr>
              <w:t>6</w:t>
            </w:r>
          </w:p>
        </w:tc>
      </w:tr>
      <w:tr w:rsidR="00564956" w14:paraId="74E66DE0" w14:textId="77777777" w:rsidTr="00564956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7809D16A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D5A2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Kolekviumi</w:t>
            </w:r>
            <w:r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</w:rPr>
              <w:t>parë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60B9" w14:textId="77777777" w:rsidR="00564956" w:rsidRDefault="005649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pacing w:val="-10"/>
              </w:rPr>
              <w:t>7</w:t>
            </w:r>
          </w:p>
        </w:tc>
      </w:tr>
      <w:tr w:rsidR="00564956" w14:paraId="752E6CEC" w14:textId="77777777" w:rsidTr="00564956">
        <w:trPr>
          <w:trHeight w:hRule="exact" w:val="496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47120DF4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32EB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Analiza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hirit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1CB7" w14:textId="77777777" w:rsidR="00564956" w:rsidRDefault="005649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pacing w:val="-10"/>
              </w:rPr>
              <w:t>8</w:t>
            </w:r>
          </w:p>
        </w:tc>
      </w:tr>
      <w:tr w:rsidR="00564956" w14:paraId="1DCEE2DD" w14:textId="77777777" w:rsidTr="00564956">
        <w:trPr>
          <w:trHeight w:hRule="exact" w:val="297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11158EC7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1148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Analiza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yndyrës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B859" w14:textId="77777777" w:rsidR="00564956" w:rsidRDefault="005649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pacing w:val="-10"/>
              </w:rPr>
              <w:t>9</w:t>
            </w:r>
          </w:p>
        </w:tc>
      </w:tr>
      <w:tr w:rsidR="00564956" w14:paraId="0DC4E71D" w14:textId="77777777" w:rsidTr="00564956">
        <w:trPr>
          <w:trHeight w:hRule="exact" w:val="640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24E1E911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EE2C" w14:textId="77777777" w:rsidR="00564956" w:rsidRDefault="00564956">
            <w:pPr>
              <w:pStyle w:val="NoSpacing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Kualiteti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dhe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siguria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ushqimeve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tradicionale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BBEA" w14:textId="77777777" w:rsidR="00564956" w:rsidRDefault="005649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pacing w:val="-5"/>
              </w:rPr>
              <w:t>10</w:t>
            </w:r>
          </w:p>
        </w:tc>
      </w:tr>
      <w:tr w:rsidR="00564956" w14:paraId="2685603F" w14:textId="77777777" w:rsidTr="00564956">
        <w:trPr>
          <w:trHeight w:hRule="exact" w:val="541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55E2F49D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03E6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Mashtrimet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në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industrinë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ushqimit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78BA" w14:textId="77777777" w:rsidR="00564956" w:rsidRDefault="005649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pacing w:val="-5"/>
              </w:rPr>
              <w:t>11</w:t>
            </w:r>
          </w:p>
        </w:tc>
      </w:tr>
      <w:tr w:rsidR="00564956" w14:paraId="10F3977C" w14:textId="77777777" w:rsidTr="00564956">
        <w:trPr>
          <w:trHeight w:hRule="exact" w:val="496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65CA2135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E3AB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Rreziqet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biologjike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në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ushqim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E2CC" w14:textId="77777777" w:rsidR="00564956" w:rsidRDefault="005649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pacing w:val="-5"/>
              </w:rPr>
              <w:t>12</w:t>
            </w:r>
          </w:p>
        </w:tc>
      </w:tr>
      <w:tr w:rsidR="00564956" w14:paraId="00F12B4E" w14:textId="77777777" w:rsidTr="00564956">
        <w:trPr>
          <w:trHeight w:hRule="exact" w:val="541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6C072EAF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EA14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ISO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standardet -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Kriteret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mikrobiologjike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00DF" w14:textId="77777777" w:rsidR="00564956" w:rsidRDefault="005649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pacing w:val="-5"/>
              </w:rPr>
              <w:t>13</w:t>
            </w:r>
          </w:p>
        </w:tc>
      </w:tr>
      <w:tr w:rsidR="00564956" w14:paraId="1DBA2610" w14:textId="77777777" w:rsidTr="00564956">
        <w:trPr>
          <w:trHeight w:hRule="exact" w:val="307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3F16FCF8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8152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Kolekviumi</w:t>
            </w:r>
            <w:r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</w:rPr>
              <w:t>dytë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1A2D" w14:textId="77777777" w:rsidR="00564956" w:rsidRDefault="005649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pacing w:val="-5"/>
              </w:rPr>
              <w:t>14</w:t>
            </w:r>
          </w:p>
        </w:tc>
      </w:tr>
      <w:tr w:rsidR="00564956" w14:paraId="4255355B" w14:textId="77777777" w:rsidTr="00564956">
        <w:trPr>
          <w:trHeight w:hRule="exact" w:val="270"/>
        </w:trPr>
        <w:tc>
          <w:tcPr>
            <w:tcW w:w="17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52F514" w14:textId="77777777" w:rsidR="00564956" w:rsidRDefault="005649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BBC2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Provimi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 përfundimtar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E3DC" w14:textId="77777777" w:rsidR="00564956" w:rsidRDefault="005649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pacing w:val="-5"/>
              </w:rPr>
              <w:t>15</w:t>
            </w:r>
          </w:p>
        </w:tc>
      </w:tr>
      <w:tr w:rsidR="00564956" w14:paraId="1C962B49" w14:textId="77777777" w:rsidTr="00564956">
        <w:trPr>
          <w:trHeight w:hRule="exact" w:val="288"/>
        </w:trPr>
        <w:tc>
          <w:tcPr>
            <w:tcW w:w="171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9ECB401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Mësimdhënie/</w:t>
            </w:r>
          </w:p>
          <w:p w14:paraId="68C2834C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Të mësuarit</w:t>
            </w:r>
          </w:p>
          <w:p w14:paraId="0933DAE5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Metodat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614654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Aktiviteti mësimor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D3D4C4" w14:textId="77777777" w:rsidR="00564956" w:rsidRDefault="005649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Pesha (%)</w:t>
            </w:r>
          </w:p>
        </w:tc>
      </w:tr>
      <w:tr w:rsidR="00564956" w14:paraId="156DC51E" w14:textId="77777777" w:rsidTr="00564956">
        <w:trPr>
          <w:trHeight w:val="1142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auto"/>
            </w:tcBorders>
            <w:vAlign w:val="center"/>
            <w:hideMark/>
          </w:tcPr>
          <w:p w14:paraId="48075F51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hideMark/>
          </w:tcPr>
          <w:p w14:paraId="5DE0916C" w14:textId="77777777" w:rsidR="00564956" w:rsidRDefault="00564956">
            <w:pPr>
              <w:tabs>
                <w:tab w:val="left" w:pos="1777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Ligjërata: 15%</w:t>
            </w:r>
          </w:p>
          <w:p w14:paraId="0B37C4C3" w14:textId="77777777" w:rsidR="00564956" w:rsidRDefault="00564956">
            <w:pPr>
              <w:tabs>
                <w:tab w:val="left" w:pos="1777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-Qëllimi: Të prezantohen konceptet, modelet dhe teoritë kryesore në menaxhimin e njohurive në Kontrollin e kualitetit te ushqimeve</w:t>
            </w:r>
          </w:p>
          <w:p w14:paraId="75842F39" w14:textId="77777777" w:rsidR="00564956" w:rsidRDefault="00564956">
            <w:pPr>
              <w:tabs>
                <w:tab w:val="left" w:pos="1777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-Relevante për: Ndërtimi i të kuptuarit themelor dhe sigurimi i një kuadri teorik për lëndën.</w:t>
            </w:r>
          </w:p>
          <w:p w14:paraId="6B149B5C" w14:textId="77777777" w:rsidR="00564956" w:rsidRDefault="00564956">
            <w:pPr>
              <w:tabs>
                <w:tab w:val="left" w:pos="1777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Studime dhe analiza të rasteve: 25%</w:t>
            </w:r>
          </w:p>
          <w:p w14:paraId="109909CB" w14:textId="77777777" w:rsidR="00564956" w:rsidRDefault="00564956">
            <w:pPr>
              <w:tabs>
                <w:tab w:val="left" w:pos="1777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-Qëllimi: Të zbatohen njohuritë teorike në skenarë praktikë anilizimin e mostrave.</w:t>
            </w:r>
          </w:p>
          <w:p w14:paraId="5A195D7A" w14:textId="77777777" w:rsidR="00564956" w:rsidRDefault="00564956">
            <w:pPr>
              <w:tabs>
                <w:tab w:val="left" w:pos="1777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-E rëndësishme për: Vlerësimin kritik të efektivitetit të menaxhimit të njohurive në kontekste të ndryshme dhe reflektimin mbi shembuj praktikë.</w:t>
            </w:r>
          </w:p>
          <w:p w14:paraId="1A23FC05" w14:textId="77777777" w:rsidR="00564956" w:rsidRDefault="00564956">
            <w:pPr>
              <w:tabs>
                <w:tab w:val="left" w:pos="1777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Diskutimet dhe seminaret në grup: 20%</w:t>
            </w:r>
          </w:p>
          <w:p w14:paraId="71881877" w14:textId="77777777" w:rsidR="00564956" w:rsidRDefault="00564956">
            <w:pPr>
              <w:tabs>
                <w:tab w:val="left" w:pos="1777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-Qëllimi: Të inkurajojë të mësuarit ndërveprues, shkëmbimin e ideve dhe zhvillimin e të menduarit kritik.</w:t>
            </w:r>
          </w:p>
          <w:p w14:paraId="0D1F8678" w14:textId="77777777" w:rsidR="00564956" w:rsidRDefault="00564956">
            <w:pPr>
              <w:tabs>
                <w:tab w:val="left" w:pos="1777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-Relevante për: Diskutimin e modeleve dhe teorive të ndryshme në thellësi dhe reflektimin mbi zbatimin e tyre në Kontrollin e ushqimeve.</w:t>
            </w:r>
          </w:p>
          <w:p w14:paraId="0D76592D" w14:textId="77777777" w:rsidR="00564956" w:rsidRDefault="00564956">
            <w:pPr>
              <w:tabs>
                <w:tab w:val="left" w:pos="1777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Puna në projekt: 20%</w:t>
            </w:r>
          </w:p>
          <w:p w14:paraId="1047D3F0" w14:textId="77777777" w:rsidR="00564956" w:rsidRDefault="00564956">
            <w:pPr>
              <w:tabs>
                <w:tab w:val="left" w:pos="1777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-Qëllimi: Të nxisë kreativitetin, zbatimin e aftësive praktike dhe të nxënit në bashkëpunim.</w:t>
            </w:r>
          </w:p>
          <w:p w14:paraId="2E9A67B2" w14:textId="77777777" w:rsidR="00564956" w:rsidRDefault="00564956">
            <w:pPr>
              <w:tabs>
                <w:tab w:val="left" w:pos="1777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-E rëndësishme për: Zhvillimin e mënyrave të reja dhe krijuese të menaxhimit të njohurive në kontekstet e kursit te kontrollit dhe identifikimin e barrierave dhe lehtësuesve për menaxhimin e njohurive.</w:t>
            </w:r>
          </w:p>
          <w:p w14:paraId="7488D268" w14:textId="77777777" w:rsidR="00564956" w:rsidRDefault="00564956">
            <w:pPr>
              <w:tabs>
                <w:tab w:val="left" w:pos="1777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Detyrat dhe Punimet Kërkimore: 10%</w:t>
            </w:r>
          </w:p>
          <w:p w14:paraId="3FFCC935" w14:textId="77777777" w:rsidR="00564956" w:rsidRDefault="00564956">
            <w:pPr>
              <w:tabs>
                <w:tab w:val="left" w:pos="1777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-Qëllimi: Për të rritur aftësitë kërkimore dhe aftësinë për të analizuar në mënyrë kritike informacionin.</w:t>
            </w:r>
          </w:p>
          <w:p w14:paraId="5FBFBF9B" w14:textId="77777777" w:rsidR="00564956" w:rsidRDefault="00564956">
            <w:pPr>
              <w:tabs>
                <w:tab w:val="left" w:pos="1777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-Relevante për: Studim të thelluar të temave specifike brenda menaxhimit të njohurive, duke rritur të kuptuarit përmes kërkimit.</w:t>
            </w:r>
          </w:p>
          <w:p w14:paraId="5A2696D7" w14:textId="77777777" w:rsidR="00564956" w:rsidRDefault="00564956">
            <w:pPr>
              <w:tabs>
                <w:tab w:val="left" w:pos="1777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Ligjërata dhe seminare të ftuar: 10%</w:t>
            </w:r>
          </w:p>
          <w:p w14:paraId="1575A7C6" w14:textId="77777777" w:rsidR="00564956" w:rsidRDefault="00564956">
            <w:pPr>
              <w:tabs>
                <w:tab w:val="left" w:pos="1777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Qëllimi: Të ofrojë ekspozim ndaj ekspertëve të industrisë dhe njohuri praktike.</w:t>
            </w:r>
          </w:p>
          <w:p w14:paraId="5DB21F75" w14:textId="77777777" w:rsidR="00564956" w:rsidRDefault="005649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-Relevante për: Fitimi i këndvështrimeve të ndryshme mbi praktikat dhe sfidat e menaxhimit të njohurive në kontrollin e ushqimeve.</w:t>
            </w:r>
          </w:p>
        </w:tc>
      </w:tr>
      <w:tr w:rsidR="00564956" w14:paraId="4DC367FF" w14:textId="77777777" w:rsidTr="00564956">
        <w:tc>
          <w:tcPr>
            <w:tcW w:w="17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2F2FBBCF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Literatura</w:t>
            </w:r>
          </w:p>
        </w:tc>
        <w:tc>
          <w:tcPr>
            <w:tcW w:w="7640" w:type="dxa"/>
            <w:gridSpan w:val="4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544B89C" w14:textId="77777777" w:rsidR="00564956" w:rsidRDefault="00564956" w:rsidP="001669AD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line="240" w:lineRule="auto"/>
              <w:ind w:right="321" w:firstLine="0"/>
            </w:pPr>
            <w:r>
              <w:t>Food</w:t>
            </w:r>
            <w:r>
              <w:rPr>
                <w:spacing w:val="-5"/>
              </w:rPr>
              <w:t xml:space="preserve"> </w:t>
            </w:r>
            <w:r>
              <w:t>Analysis,</w:t>
            </w:r>
            <w:r>
              <w:rPr>
                <w:spacing w:val="-5"/>
              </w:rPr>
              <w:t xml:space="preserve"> </w:t>
            </w:r>
            <w:r>
              <w:t>Fourth</w:t>
            </w:r>
            <w:r>
              <w:rPr>
                <w:spacing w:val="-5"/>
              </w:rPr>
              <w:t xml:space="preserve"> </w:t>
            </w:r>
            <w:r>
              <w:t>Ed.</w:t>
            </w:r>
            <w:r>
              <w:rPr>
                <w:spacing w:val="-5"/>
              </w:rPr>
              <w:t xml:space="preserve"> </w:t>
            </w:r>
            <w:r>
              <w:t>Editor:</w:t>
            </w:r>
            <w:r>
              <w:rPr>
                <w:spacing w:val="-4"/>
              </w:rPr>
              <w:t xml:space="preserve"> </w:t>
            </w:r>
            <w:r>
              <w:t>Nielsen,</w:t>
            </w:r>
            <w:r>
              <w:rPr>
                <w:spacing w:val="-5"/>
              </w:rPr>
              <w:t xml:space="preserve"> </w:t>
            </w:r>
            <w:r>
              <w:t>S.S.,</w:t>
            </w:r>
            <w:r>
              <w:rPr>
                <w:spacing w:val="-5"/>
              </w:rPr>
              <w:t xml:space="preserve"> </w:t>
            </w:r>
            <w:r>
              <w:t>Springer</w:t>
            </w:r>
            <w:r>
              <w:rPr>
                <w:spacing w:val="-4"/>
              </w:rPr>
              <w:t xml:space="preserve"> </w:t>
            </w:r>
            <w:r>
              <w:t>Science+Business</w:t>
            </w:r>
            <w:r>
              <w:rPr>
                <w:spacing w:val="-7"/>
              </w:rPr>
              <w:t xml:space="preserve"> </w:t>
            </w:r>
            <w:r>
              <w:t>Media, LLC, New York, NY, USA, 2010.</w:t>
            </w:r>
          </w:p>
          <w:p w14:paraId="486B0C4B" w14:textId="77777777" w:rsidR="00564956" w:rsidRDefault="00564956">
            <w:pPr>
              <w:pStyle w:val="Default"/>
              <w:ind w:left="7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Official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Methods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Analysis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AOAC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International,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Ed.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2012.Editor: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Dr. George W. Latimer, Jr.</w:t>
            </w:r>
          </w:p>
        </w:tc>
      </w:tr>
      <w:tr w:rsidR="00564956" w14:paraId="68F69B0C" w14:textId="77777777" w:rsidTr="00564956">
        <w:tc>
          <w:tcPr>
            <w:tcW w:w="17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C7977CE" w14:textId="77777777" w:rsidR="00564956" w:rsidRDefault="005649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Kontakti</w:t>
            </w:r>
          </w:p>
        </w:tc>
        <w:tc>
          <w:tcPr>
            <w:tcW w:w="764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AF5EF54" w14:textId="77777777" w:rsidR="00564956" w:rsidRDefault="00564956">
            <w:pPr>
              <w:pStyle w:val="TableParagraph"/>
              <w:spacing w:before="248" w:line="240" w:lineRule="auto"/>
              <w:ind w:left="112" w:right="5615"/>
            </w:pPr>
            <w:r>
              <w:rPr>
                <w:spacing w:val="-2"/>
              </w:rPr>
              <w:t>Fidan.feka</w:t>
            </w:r>
            <w:hyperlink r:id="rId5" w:history="1">
              <w:r>
                <w:rPr>
                  <w:rStyle w:val="Hyperlink"/>
                  <w:color w:val="auto"/>
                  <w:spacing w:val="-2"/>
                  <w:u w:val="none"/>
                </w:rPr>
                <w:t>@ubt-uni.net</w:t>
              </w:r>
            </w:hyperlink>
            <w:r>
              <w:rPr>
                <w:spacing w:val="-2"/>
              </w:rPr>
              <w:t xml:space="preserve"> </w:t>
            </w:r>
            <w:r>
              <w:t>tel:</w:t>
            </w:r>
            <w:r>
              <w:rPr>
                <w:spacing w:val="-7"/>
              </w:rPr>
              <w:t xml:space="preserve"> </w:t>
            </w:r>
            <w:r>
              <w:t>+383</w:t>
            </w:r>
            <w:r>
              <w:rPr>
                <w:spacing w:val="-8"/>
              </w:rPr>
              <w:t xml:space="preserve"> </w:t>
            </w:r>
            <w:r>
              <w:t>(0)</w:t>
            </w:r>
            <w:r>
              <w:rPr>
                <w:spacing w:val="-8"/>
              </w:rPr>
              <w:t xml:space="preserve"> </w:t>
            </w:r>
            <w:r>
              <w:t>45227683</w:t>
            </w:r>
          </w:p>
          <w:p w14:paraId="07EB4D06" w14:textId="77777777" w:rsidR="00564956" w:rsidRDefault="005649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hyperlink r:id="rId6" w:history="1">
              <w:r>
                <w:rPr>
                  <w:rStyle w:val="Hyperlink"/>
                  <w:rFonts w:ascii="Times New Roman" w:hAnsi="Times New Roman" w:cs="Times New Roman"/>
                  <w:color w:val="auto"/>
                  <w:spacing w:val="-2"/>
                  <w:u w:val="none"/>
                </w:rPr>
                <w:t>flutura.ajazi@ubt-uni.net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Tel: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+383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(0)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44 886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499</w:t>
            </w:r>
          </w:p>
        </w:tc>
      </w:tr>
    </w:tbl>
    <w:p w14:paraId="1FE18331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3B46EC"/>
    <w:multiLevelType w:val="hybridMultilevel"/>
    <w:tmpl w:val="3A0AEA68"/>
    <w:lvl w:ilvl="0" w:tplc="401A87C0">
      <w:numFmt w:val="bullet"/>
      <w:lvlText w:val="-"/>
      <w:lvlJc w:val="left"/>
      <w:pPr>
        <w:ind w:left="82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sq-AL" w:eastAsia="en-US" w:bidi="ar-SA"/>
      </w:rPr>
    </w:lvl>
    <w:lvl w:ilvl="1" w:tplc="3BFA5466">
      <w:numFmt w:val="bullet"/>
      <w:lvlText w:val="•"/>
      <w:lvlJc w:val="left"/>
      <w:pPr>
        <w:ind w:left="1540" w:hanging="361"/>
      </w:pPr>
      <w:rPr>
        <w:lang w:val="sq-AL" w:eastAsia="en-US" w:bidi="ar-SA"/>
      </w:rPr>
    </w:lvl>
    <w:lvl w:ilvl="2" w:tplc="5F26BD3C">
      <w:numFmt w:val="bullet"/>
      <w:lvlText w:val="•"/>
      <w:lvlJc w:val="left"/>
      <w:pPr>
        <w:ind w:left="2260" w:hanging="361"/>
      </w:pPr>
      <w:rPr>
        <w:lang w:val="sq-AL" w:eastAsia="en-US" w:bidi="ar-SA"/>
      </w:rPr>
    </w:lvl>
    <w:lvl w:ilvl="3" w:tplc="531CD576">
      <w:numFmt w:val="bullet"/>
      <w:lvlText w:val="•"/>
      <w:lvlJc w:val="left"/>
      <w:pPr>
        <w:ind w:left="2980" w:hanging="361"/>
      </w:pPr>
      <w:rPr>
        <w:lang w:val="sq-AL" w:eastAsia="en-US" w:bidi="ar-SA"/>
      </w:rPr>
    </w:lvl>
    <w:lvl w:ilvl="4" w:tplc="9C2CF36C">
      <w:numFmt w:val="bullet"/>
      <w:lvlText w:val="•"/>
      <w:lvlJc w:val="left"/>
      <w:pPr>
        <w:ind w:left="3700" w:hanging="361"/>
      </w:pPr>
      <w:rPr>
        <w:lang w:val="sq-AL" w:eastAsia="en-US" w:bidi="ar-SA"/>
      </w:rPr>
    </w:lvl>
    <w:lvl w:ilvl="5" w:tplc="02B89512">
      <w:numFmt w:val="bullet"/>
      <w:lvlText w:val="•"/>
      <w:lvlJc w:val="left"/>
      <w:pPr>
        <w:ind w:left="4420" w:hanging="361"/>
      </w:pPr>
      <w:rPr>
        <w:lang w:val="sq-AL" w:eastAsia="en-US" w:bidi="ar-SA"/>
      </w:rPr>
    </w:lvl>
    <w:lvl w:ilvl="6" w:tplc="7CBE184A">
      <w:numFmt w:val="bullet"/>
      <w:lvlText w:val="•"/>
      <w:lvlJc w:val="left"/>
      <w:pPr>
        <w:ind w:left="5140" w:hanging="361"/>
      </w:pPr>
      <w:rPr>
        <w:lang w:val="sq-AL" w:eastAsia="en-US" w:bidi="ar-SA"/>
      </w:rPr>
    </w:lvl>
    <w:lvl w:ilvl="7" w:tplc="32DA1B8E">
      <w:numFmt w:val="bullet"/>
      <w:lvlText w:val="•"/>
      <w:lvlJc w:val="left"/>
      <w:pPr>
        <w:ind w:left="5860" w:hanging="361"/>
      </w:pPr>
      <w:rPr>
        <w:lang w:val="sq-AL" w:eastAsia="en-US" w:bidi="ar-SA"/>
      </w:rPr>
    </w:lvl>
    <w:lvl w:ilvl="8" w:tplc="5A6401D6">
      <w:numFmt w:val="bullet"/>
      <w:lvlText w:val="•"/>
      <w:lvlJc w:val="left"/>
      <w:pPr>
        <w:ind w:left="6580" w:hanging="361"/>
      </w:pPr>
      <w:rPr>
        <w:lang w:val="sq-AL" w:eastAsia="en-US" w:bidi="ar-SA"/>
      </w:rPr>
    </w:lvl>
  </w:abstractNum>
  <w:abstractNum w:abstractNumId="1" w15:restartNumberingAfterBreak="0">
    <w:nsid w:val="51D51877"/>
    <w:multiLevelType w:val="hybridMultilevel"/>
    <w:tmpl w:val="9F667626"/>
    <w:lvl w:ilvl="0" w:tplc="166A6762">
      <w:start w:val="1"/>
      <w:numFmt w:val="decimal"/>
      <w:lvlText w:val="%1."/>
      <w:lvlJc w:val="left"/>
      <w:pPr>
        <w:ind w:left="11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sq-AL" w:eastAsia="en-US" w:bidi="ar-SA"/>
      </w:rPr>
    </w:lvl>
    <w:lvl w:ilvl="1" w:tplc="8D3CA17C">
      <w:numFmt w:val="bullet"/>
      <w:lvlText w:val="•"/>
      <w:lvlJc w:val="left"/>
      <w:pPr>
        <w:ind w:left="910" w:hanging="221"/>
      </w:pPr>
      <w:rPr>
        <w:lang w:val="sq-AL" w:eastAsia="en-US" w:bidi="ar-SA"/>
      </w:rPr>
    </w:lvl>
    <w:lvl w:ilvl="2" w:tplc="BE86C5CC">
      <w:numFmt w:val="bullet"/>
      <w:lvlText w:val="•"/>
      <w:lvlJc w:val="left"/>
      <w:pPr>
        <w:ind w:left="1701" w:hanging="221"/>
      </w:pPr>
      <w:rPr>
        <w:lang w:val="sq-AL" w:eastAsia="en-US" w:bidi="ar-SA"/>
      </w:rPr>
    </w:lvl>
    <w:lvl w:ilvl="3" w:tplc="D1FE7B54">
      <w:numFmt w:val="bullet"/>
      <w:lvlText w:val="•"/>
      <w:lvlJc w:val="left"/>
      <w:pPr>
        <w:ind w:left="2492" w:hanging="221"/>
      </w:pPr>
      <w:rPr>
        <w:lang w:val="sq-AL" w:eastAsia="en-US" w:bidi="ar-SA"/>
      </w:rPr>
    </w:lvl>
    <w:lvl w:ilvl="4" w:tplc="B3BCEA8C">
      <w:numFmt w:val="bullet"/>
      <w:lvlText w:val="•"/>
      <w:lvlJc w:val="left"/>
      <w:pPr>
        <w:ind w:left="3282" w:hanging="221"/>
      </w:pPr>
      <w:rPr>
        <w:lang w:val="sq-AL" w:eastAsia="en-US" w:bidi="ar-SA"/>
      </w:rPr>
    </w:lvl>
    <w:lvl w:ilvl="5" w:tplc="937A597E">
      <w:numFmt w:val="bullet"/>
      <w:lvlText w:val="•"/>
      <w:lvlJc w:val="left"/>
      <w:pPr>
        <w:ind w:left="4073" w:hanging="221"/>
      </w:pPr>
      <w:rPr>
        <w:lang w:val="sq-AL" w:eastAsia="en-US" w:bidi="ar-SA"/>
      </w:rPr>
    </w:lvl>
    <w:lvl w:ilvl="6" w:tplc="C77C8650">
      <w:numFmt w:val="bullet"/>
      <w:lvlText w:val="•"/>
      <w:lvlJc w:val="left"/>
      <w:pPr>
        <w:ind w:left="4864" w:hanging="221"/>
      </w:pPr>
      <w:rPr>
        <w:lang w:val="sq-AL" w:eastAsia="en-US" w:bidi="ar-SA"/>
      </w:rPr>
    </w:lvl>
    <w:lvl w:ilvl="7" w:tplc="10CEF276">
      <w:numFmt w:val="bullet"/>
      <w:lvlText w:val="•"/>
      <w:lvlJc w:val="left"/>
      <w:pPr>
        <w:ind w:left="5654" w:hanging="221"/>
      </w:pPr>
      <w:rPr>
        <w:lang w:val="sq-AL" w:eastAsia="en-US" w:bidi="ar-SA"/>
      </w:rPr>
    </w:lvl>
    <w:lvl w:ilvl="8" w:tplc="46F6B85E">
      <w:numFmt w:val="bullet"/>
      <w:lvlText w:val="•"/>
      <w:lvlJc w:val="left"/>
      <w:pPr>
        <w:ind w:left="6445" w:hanging="221"/>
      </w:pPr>
      <w:rPr>
        <w:lang w:val="sq-AL" w:eastAsia="en-US" w:bidi="ar-SA"/>
      </w:rPr>
    </w:lvl>
  </w:abstractNum>
  <w:num w:numId="1" w16cid:durableId="163547878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980637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38"/>
    <w:rsid w:val="002F71EA"/>
    <w:rsid w:val="00564956"/>
    <w:rsid w:val="00722E38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E4367-B4F3-428D-B3D2-8A735EF1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956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4956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99"/>
    <w:locked/>
    <w:rsid w:val="00564956"/>
    <w:rPr>
      <w:lang w:val="en-GB"/>
    </w:rPr>
  </w:style>
  <w:style w:type="paragraph" w:styleId="NoSpacing">
    <w:name w:val="No Spacing"/>
    <w:link w:val="NoSpacingChar"/>
    <w:uiPriority w:val="99"/>
    <w:qFormat/>
    <w:rsid w:val="00564956"/>
    <w:pPr>
      <w:spacing w:after="0" w:line="240" w:lineRule="auto"/>
    </w:pPr>
    <w:rPr>
      <w:lang w:val="en-GB"/>
    </w:rPr>
  </w:style>
  <w:style w:type="character" w:customStyle="1" w:styleId="ListParagraphChar">
    <w:name w:val="List Paragraph Char"/>
    <w:aliases w:val="Litertatu ne tab Char"/>
    <w:link w:val="ListParagraph"/>
    <w:uiPriority w:val="34"/>
    <w:locked/>
    <w:rsid w:val="00564956"/>
    <w:rPr>
      <w:lang w:val="en-GB"/>
    </w:rPr>
  </w:style>
  <w:style w:type="paragraph" w:styleId="ListParagraph">
    <w:name w:val="List Paragraph"/>
    <w:aliases w:val="Litertatu ne tab"/>
    <w:basedOn w:val="Normal"/>
    <w:link w:val="ListParagraphChar"/>
    <w:uiPriority w:val="34"/>
    <w:qFormat/>
    <w:rsid w:val="00564956"/>
    <w:pPr>
      <w:ind w:left="720"/>
      <w:contextualSpacing/>
    </w:pPr>
    <w:rPr>
      <w:kern w:val="2"/>
      <w:lang w:val="en-GB"/>
      <w14:ligatures w14:val="standardContextual"/>
    </w:rPr>
  </w:style>
  <w:style w:type="paragraph" w:customStyle="1" w:styleId="Default">
    <w:name w:val="Default"/>
    <w:rsid w:val="005649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564956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  <w:lang w:val="sq-AL"/>
    </w:rPr>
  </w:style>
  <w:style w:type="table" w:styleId="TableGrid">
    <w:name w:val="Table Grid"/>
    <w:basedOn w:val="TableNormal"/>
    <w:uiPriority w:val="39"/>
    <w:rsid w:val="0056495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4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utura.ajazi@ubt-uni.net" TargetMode="External"/><Relationship Id="rId5" Type="http://schemas.openxmlformats.org/officeDocument/2006/relationships/hyperlink" Target="mailto:mergim.mestan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2024-03-28T13:13:00Z</dcterms:created>
  <dcterms:modified xsi:type="dcterms:W3CDTF">2024-03-28T13:14:00Z</dcterms:modified>
</cp:coreProperties>
</file>