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39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3466"/>
        <w:gridCol w:w="2070"/>
        <w:gridCol w:w="1800"/>
      </w:tblGrid>
      <w:tr w:rsidR="003F199E" w14:paraId="189A27DF" w14:textId="77777777" w:rsidTr="003F199E">
        <w:trPr>
          <w:trHeight w:val="585"/>
        </w:trPr>
        <w:tc>
          <w:tcPr>
            <w:tcW w:w="1903" w:type="dxa"/>
            <w:vMerge w:val="restart"/>
            <w:tcBorders>
              <w:top w:val="single" w:sz="6" w:space="0" w:color="7E7E7E"/>
              <w:left w:val="single" w:sz="6" w:space="0" w:color="7E7E7E"/>
              <w:bottom w:val="nil"/>
              <w:right w:val="single" w:sz="6" w:space="0" w:color="7E7E7E"/>
            </w:tcBorders>
            <w:shd w:val="clear" w:color="auto" w:fill="D9E1F3"/>
            <w:hideMark/>
          </w:tcPr>
          <w:p w14:paraId="251D3459" w14:textId="77777777" w:rsidR="003F199E" w:rsidRDefault="003F19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C6E0B2D" w14:textId="77777777" w:rsidR="003F199E" w:rsidRDefault="003F19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4AFBD2D" w14:textId="77777777" w:rsidR="003F199E" w:rsidRDefault="003F199E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Lënda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6" w:type="dxa"/>
            <w:gridSpan w:val="3"/>
            <w:tcBorders>
              <w:top w:val="single" w:sz="6" w:space="0" w:color="7E7E7E"/>
              <w:left w:val="single" w:sz="6" w:space="0" w:color="7E7E7E"/>
              <w:bottom w:val="nil"/>
              <w:right w:val="single" w:sz="6" w:space="0" w:color="7E7E7E"/>
            </w:tcBorders>
            <w:hideMark/>
          </w:tcPr>
          <w:p w14:paraId="74F93CB0" w14:textId="77777777" w:rsidR="003F199E" w:rsidRDefault="003F199E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BIOTEKNOLOGJIA USHQIMORE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F199E" w14:paraId="41434034" w14:textId="77777777" w:rsidTr="003F199E">
        <w:trPr>
          <w:trHeight w:val="270"/>
        </w:trPr>
        <w:tc>
          <w:tcPr>
            <w:tcW w:w="0" w:type="auto"/>
            <w:vMerge/>
            <w:tcBorders>
              <w:top w:val="single" w:sz="6" w:space="0" w:color="7E7E7E"/>
              <w:left w:val="single" w:sz="6" w:space="0" w:color="7E7E7E"/>
              <w:bottom w:val="nil"/>
              <w:right w:val="single" w:sz="6" w:space="0" w:color="7E7E7E"/>
            </w:tcBorders>
            <w:vAlign w:val="center"/>
            <w:hideMark/>
          </w:tcPr>
          <w:p w14:paraId="6CF85A45" w14:textId="77777777" w:rsidR="003F199E" w:rsidRDefault="003F199E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466" w:type="dxa"/>
            <w:tcBorders>
              <w:top w:val="single" w:sz="6" w:space="0" w:color="F1F1F1"/>
              <w:left w:val="single" w:sz="6" w:space="0" w:color="7E7E7E"/>
              <w:bottom w:val="nil"/>
              <w:right w:val="nil"/>
            </w:tcBorders>
            <w:shd w:val="clear" w:color="auto" w:fill="F1F1F1"/>
            <w:hideMark/>
          </w:tcPr>
          <w:p w14:paraId="0EABF51E" w14:textId="77777777" w:rsidR="003F199E" w:rsidRDefault="003F199E">
            <w:pPr>
              <w:spacing w:after="0" w:line="240" w:lineRule="auto"/>
              <w:ind w:left="1485" w:right="150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Llojj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single" w:sz="6" w:space="0" w:color="7E7E7E"/>
            </w:tcBorders>
            <w:shd w:val="clear" w:color="auto" w:fill="F1F1F1"/>
            <w:hideMark/>
          </w:tcPr>
          <w:p w14:paraId="75E730AC" w14:textId="77777777" w:rsidR="003F199E" w:rsidRDefault="003F199E">
            <w:pPr>
              <w:spacing w:after="0" w:line="240" w:lineRule="auto"/>
              <w:ind w:left="24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Semestri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          ECTS                    Kodi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99E" w14:paraId="71AF6A91" w14:textId="77777777" w:rsidTr="003F199E">
        <w:trPr>
          <w:trHeight w:val="285"/>
        </w:trPr>
        <w:tc>
          <w:tcPr>
            <w:tcW w:w="0" w:type="auto"/>
            <w:vMerge/>
            <w:tcBorders>
              <w:top w:val="single" w:sz="6" w:space="0" w:color="7E7E7E"/>
              <w:left w:val="single" w:sz="6" w:space="0" w:color="7E7E7E"/>
              <w:bottom w:val="nil"/>
              <w:right w:val="single" w:sz="6" w:space="0" w:color="7E7E7E"/>
            </w:tcBorders>
            <w:vAlign w:val="center"/>
            <w:hideMark/>
          </w:tcPr>
          <w:p w14:paraId="4C02DF56" w14:textId="77777777" w:rsidR="003F199E" w:rsidRDefault="003F199E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single" w:sz="6" w:space="0" w:color="7E7E7E"/>
              <w:bottom w:val="nil"/>
              <w:right w:val="single" w:sz="6" w:space="0" w:color="7E7E7E"/>
            </w:tcBorders>
            <w:hideMark/>
          </w:tcPr>
          <w:p w14:paraId="253EB4EB" w14:textId="77777777" w:rsidR="003F199E" w:rsidRDefault="003F199E">
            <w:pPr>
              <w:spacing w:after="0" w:line="240" w:lineRule="auto"/>
              <w:ind w:left="91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  <w:t>OBLIGATIVE (O)                              4                      4</w:t>
            </w: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 </w:t>
            </w:r>
          </w:p>
        </w:tc>
      </w:tr>
      <w:tr w:rsidR="003F199E" w14:paraId="715A38EF" w14:textId="77777777" w:rsidTr="003F199E">
        <w:trPr>
          <w:trHeight w:val="360"/>
        </w:trPr>
        <w:tc>
          <w:tcPr>
            <w:tcW w:w="1903" w:type="dxa"/>
            <w:tcBorders>
              <w:top w:val="single" w:sz="6" w:space="0" w:color="7E7E7E"/>
              <w:left w:val="single" w:sz="6" w:space="0" w:color="7E7E7E"/>
              <w:bottom w:val="single" w:sz="6" w:space="0" w:color="D9E1F3"/>
              <w:right w:val="nil"/>
            </w:tcBorders>
            <w:shd w:val="clear" w:color="auto" w:fill="D9E1F3"/>
            <w:hideMark/>
          </w:tcPr>
          <w:p w14:paraId="71983CA7" w14:textId="77777777" w:rsidR="003F199E" w:rsidRDefault="003F199E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Ligjeruesi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6" w:type="dxa"/>
            <w:gridSpan w:val="3"/>
            <w:vMerge w:val="restart"/>
            <w:tcBorders>
              <w:top w:val="nil"/>
              <w:left w:val="nil"/>
              <w:bottom w:val="single" w:sz="18" w:space="0" w:color="D9E1F3"/>
              <w:right w:val="single" w:sz="6" w:space="0" w:color="7E7E7E"/>
            </w:tcBorders>
            <w:hideMark/>
          </w:tcPr>
          <w:p w14:paraId="785BB5CC" w14:textId="77777777" w:rsidR="003F199E" w:rsidRDefault="003F199E">
            <w:pPr>
              <w:spacing w:before="73" w:after="0" w:line="240" w:lineRule="auto"/>
              <w:ind w:left="108"/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  <w:t>Prof. Ass. Dr. A</w:t>
            </w:r>
            <w:r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ianeta</w:t>
            </w:r>
            <w:r>
              <w:rPr>
                <w:rFonts w:ascii="Times New Roman" w:eastAsia="Arial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Nu</w:t>
            </w:r>
            <w:r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a, Prof. Asst. Dr. Vese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Pakashtica</w:t>
            </w:r>
            <w:proofErr w:type="spellEnd"/>
          </w:p>
        </w:tc>
      </w:tr>
      <w:tr w:rsidR="003F199E" w14:paraId="6E525E8C" w14:textId="77777777" w:rsidTr="003F199E">
        <w:trPr>
          <w:trHeight w:val="255"/>
        </w:trPr>
        <w:tc>
          <w:tcPr>
            <w:tcW w:w="1903" w:type="dxa"/>
            <w:tcBorders>
              <w:top w:val="single" w:sz="6" w:space="0" w:color="D9E1F3"/>
              <w:left w:val="single" w:sz="6" w:space="0" w:color="7E7E7E"/>
              <w:bottom w:val="single" w:sz="12" w:space="0" w:color="D9E1F3"/>
              <w:right w:val="nil"/>
            </w:tcBorders>
            <w:shd w:val="clear" w:color="auto" w:fill="D9E1F3"/>
            <w:hideMark/>
          </w:tcPr>
          <w:p w14:paraId="2D472355" w14:textId="77777777" w:rsidR="003F199E" w:rsidRDefault="003F199E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Asistenti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D9E1F3"/>
              <w:left w:val="single" w:sz="6" w:space="0" w:color="7E7E7E"/>
              <w:bottom w:val="single" w:sz="12" w:space="0" w:color="D9E1F3"/>
              <w:right w:val="nil"/>
            </w:tcBorders>
            <w:vAlign w:val="center"/>
            <w:hideMark/>
          </w:tcPr>
          <w:p w14:paraId="1D234D1F" w14:textId="77777777" w:rsidR="003F199E" w:rsidRDefault="003F199E">
            <w:pPr>
              <w:spacing w:after="0"/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</w:pPr>
          </w:p>
        </w:tc>
      </w:tr>
      <w:tr w:rsidR="003F199E" w14:paraId="3C67EED6" w14:textId="77777777" w:rsidTr="003F199E">
        <w:trPr>
          <w:trHeight w:val="270"/>
        </w:trPr>
        <w:tc>
          <w:tcPr>
            <w:tcW w:w="1903" w:type="dxa"/>
            <w:tcBorders>
              <w:top w:val="single" w:sz="12" w:space="0" w:color="D9E1F3"/>
              <w:left w:val="single" w:sz="6" w:space="0" w:color="7E7E7E"/>
              <w:bottom w:val="single" w:sz="18" w:space="0" w:color="D9E1F3"/>
              <w:right w:val="nil"/>
            </w:tcBorders>
            <w:shd w:val="clear" w:color="auto" w:fill="D9E1F3"/>
            <w:hideMark/>
          </w:tcPr>
          <w:p w14:paraId="69021B37" w14:textId="77777777" w:rsidR="003F199E" w:rsidRDefault="003F199E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Tutori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D9E1F3"/>
              <w:left w:val="single" w:sz="6" w:space="0" w:color="7E7E7E"/>
              <w:bottom w:val="single" w:sz="18" w:space="0" w:color="D9E1F3"/>
              <w:right w:val="nil"/>
            </w:tcBorders>
            <w:vAlign w:val="center"/>
            <w:hideMark/>
          </w:tcPr>
          <w:p w14:paraId="10DAFEA6" w14:textId="77777777" w:rsidR="003F199E" w:rsidRDefault="003F199E">
            <w:pPr>
              <w:spacing w:after="0"/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</w:pPr>
          </w:p>
        </w:tc>
      </w:tr>
      <w:tr w:rsidR="003F199E" w14:paraId="62275D3B" w14:textId="77777777" w:rsidTr="003F199E">
        <w:trPr>
          <w:trHeight w:val="2880"/>
        </w:trPr>
        <w:tc>
          <w:tcPr>
            <w:tcW w:w="1903" w:type="dxa"/>
            <w:tcBorders>
              <w:top w:val="single" w:sz="18" w:space="0" w:color="D9E1F3"/>
              <w:left w:val="single" w:sz="6" w:space="0" w:color="7E7E7E"/>
              <w:bottom w:val="single" w:sz="6" w:space="0" w:color="7E7E7E"/>
              <w:right w:val="nil"/>
            </w:tcBorders>
            <w:shd w:val="clear" w:color="auto" w:fill="D9E1F3"/>
            <w:hideMark/>
          </w:tcPr>
          <w:p w14:paraId="7A425AFC" w14:textId="77777777" w:rsidR="003F199E" w:rsidRDefault="003F19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EA96E2E" w14:textId="77777777" w:rsidR="003F199E" w:rsidRDefault="003F19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4F4C5A3" w14:textId="77777777" w:rsidR="003F199E" w:rsidRDefault="003F19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D4EB968" w14:textId="77777777" w:rsidR="003F199E" w:rsidRDefault="003F199E">
            <w:pPr>
              <w:spacing w:after="0" w:line="240" w:lineRule="auto"/>
              <w:ind w:left="90" w:right="66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Qëllimet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objektivat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6" w:type="dxa"/>
            <w:gridSpan w:val="3"/>
            <w:tcBorders>
              <w:top w:val="single" w:sz="6" w:space="0" w:color="7E7E7E"/>
              <w:left w:val="nil"/>
              <w:bottom w:val="single" w:sz="6" w:space="0" w:color="7E7E7E"/>
              <w:right w:val="single" w:sz="6" w:space="0" w:color="7E7E7E"/>
            </w:tcBorders>
            <w:hideMark/>
          </w:tcPr>
          <w:p w14:paraId="302BB7A7" w14:textId="77777777" w:rsidR="003F199E" w:rsidRDefault="003F199E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Qëllimi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Bioteknologjia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ushqimore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është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studentëve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ofrojë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njohuri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bazë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aplikimin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Bioteknologjisë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industrinë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ushqimore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kuptojnë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bazat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prodhimit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ushqimeve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fermentuara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gjitha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strategjitë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bioteknologjike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fituar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produkte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ushqimore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transformuar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produktet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ushqimore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Kjo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lëndë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ofron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studentëve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përmbajtje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aktivitete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përmes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cilave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fitojnë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aftësi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nevojshme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ngritjen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profesionale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</w:p>
          <w:p w14:paraId="18315896" w14:textId="77777777" w:rsidR="003F199E" w:rsidRDefault="003F199E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Objektivat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marrja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njohurive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bazë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teorike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fushën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mikrobiologjisë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rritja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mikrobiale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kontrolli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mikroorganizmat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pjesëmarrës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fermentime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bakteret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laktike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majat,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myqet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Rreziqet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potenciale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mikrobiologjike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shoqërojnë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ushqimet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fermentuara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Proceset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fermentimit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vera,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produktet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origjinë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bimore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fermentimi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brumit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bukës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fermentimi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acetik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,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fermentimi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produkteve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origjinë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shtazore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djathi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produktet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mishit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fermentuar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Njohuri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mbi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teknologjinë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fermentimit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dizejnimi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bioreaktorëve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Njohja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studentëve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linjat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teknologjike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industrive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fermentuese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nëpërmjet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vizitave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punës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praktike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14:paraId="382040F1" w14:textId="77777777" w:rsidR="003F199E" w:rsidRDefault="003F19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8683E35" w14:textId="77777777" w:rsidR="003F199E" w:rsidRDefault="003F199E">
            <w:pPr>
              <w:spacing w:after="0" w:line="240" w:lineRule="auto"/>
              <w:ind w:left="105" w:right="6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99E" w14:paraId="35831FCF" w14:textId="77777777" w:rsidTr="003F199E">
        <w:trPr>
          <w:trHeight w:val="3390"/>
        </w:trPr>
        <w:tc>
          <w:tcPr>
            <w:tcW w:w="190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nil"/>
            </w:tcBorders>
            <w:shd w:val="clear" w:color="auto" w:fill="D9E1F3"/>
            <w:hideMark/>
          </w:tcPr>
          <w:p w14:paraId="1B308271" w14:textId="77777777" w:rsidR="003F199E" w:rsidRDefault="003F19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F08F302" w14:textId="77777777" w:rsidR="003F199E" w:rsidRDefault="003F19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55F51EC" w14:textId="77777777" w:rsidR="003F199E" w:rsidRDefault="003F19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4D67512" w14:textId="77777777" w:rsidR="003F199E" w:rsidRDefault="003F19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255FF12" w14:textId="77777777" w:rsidR="003F199E" w:rsidRDefault="003F199E">
            <w:pPr>
              <w:spacing w:after="0" w:line="240" w:lineRule="auto"/>
              <w:ind w:left="90" w:right="73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Rezultatet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pritshme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6" w:type="dxa"/>
            <w:gridSpan w:val="3"/>
            <w:tcBorders>
              <w:top w:val="single" w:sz="6" w:space="0" w:color="7E7E7E"/>
              <w:left w:val="nil"/>
              <w:bottom w:val="single" w:sz="6" w:space="0" w:color="7E7E7E"/>
              <w:right w:val="single" w:sz="6" w:space="0" w:color="7E7E7E"/>
            </w:tcBorders>
            <w:hideMark/>
          </w:tcPr>
          <w:p w14:paraId="58270C9C" w14:textId="77777777" w:rsidR="003F199E" w:rsidRDefault="003F199E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përfundimit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këtij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kursi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lënde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studentët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jenë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gjendje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D1BA9EA" w14:textId="77777777" w:rsidR="003F199E" w:rsidRDefault="003F199E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9526FC4" w14:textId="77777777" w:rsidR="003F199E" w:rsidRDefault="003F199E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kuptojnë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zbatohen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konceptet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themelore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teorike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aspektin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praktik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</w:p>
          <w:p w14:paraId="4A96927C" w14:textId="77777777" w:rsidR="003F199E" w:rsidRDefault="003F199E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kuptojnë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faktorët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lidhen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teknologjinë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probiotike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D7E888D" w14:textId="77777777" w:rsidR="003F199E" w:rsidRDefault="003F199E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përshkruajnë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parimet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bazë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fermentimit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A49331B" w14:textId="77777777" w:rsidR="003F199E" w:rsidRDefault="003F199E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përshkruajnë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fermentimi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mund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japë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ushqim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. </w:t>
            </w:r>
          </w:p>
          <w:p w14:paraId="753A8140" w14:textId="77777777" w:rsidR="003F199E" w:rsidRDefault="003F199E">
            <w:pPr>
              <w:spacing w:after="0" w:line="240" w:lineRule="auto"/>
              <w:ind w:left="165" w:hanging="16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vlerësojnë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anët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bioteknologjisë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kuptojnë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ekonominë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tregut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lidhje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  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aktivitetet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bioteknologjike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kuptojnë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interpretojnë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literaturën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bioteknologjike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 </w:t>
            </w:r>
          </w:p>
          <w:p w14:paraId="607D6A69" w14:textId="77777777" w:rsidR="003F199E" w:rsidRDefault="003F199E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njohin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diskutojnë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problemet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ndryshme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fushën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bioteknologjisë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ushqimore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</w:p>
          <w:p w14:paraId="46682938" w14:textId="77777777" w:rsidR="003F199E" w:rsidRDefault="003F199E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enë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një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mendim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kritik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mbi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rolin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bioteknologjisë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ushqimore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botën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sotme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 </w:t>
            </w:r>
          </w:p>
          <w:p w14:paraId="2502127A" w14:textId="77777777" w:rsidR="003F199E" w:rsidRDefault="003F199E">
            <w:pPr>
              <w:spacing w:after="0" w:line="240" w:lineRule="auto"/>
              <w:ind w:left="165" w:hanging="16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kryejnë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eksperimente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fushën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analizave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mikrobiologjike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ushqimeve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probiotikëve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 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majave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myqeve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 </w:t>
            </w:r>
          </w:p>
          <w:p w14:paraId="5B8B9096" w14:textId="77777777" w:rsidR="003F199E" w:rsidRDefault="003F199E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kryejnë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ekseprimente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fushën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fermentimit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bukës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436A229" w14:textId="77777777" w:rsidR="003F199E" w:rsidRDefault="003F199E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kryejnë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ekseprimente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fushën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fermentimit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birrës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verës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EF7C64E" w14:textId="77777777" w:rsidR="003F199E" w:rsidRDefault="003F199E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  <w:p w14:paraId="527F55C8" w14:textId="77777777" w:rsidR="003F199E" w:rsidRDefault="003F199E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A0AC360" w14:textId="77777777" w:rsidR="003F199E" w:rsidRDefault="003F199E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  <w:p w14:paraId="09F64565" w14:textId="77777777" w:rsidR="003F199E" w:rsidRDefault="003F199E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7D0EF8F" w14:textId="77777777" w:rsidR="003F199E" w:rsidRDefault="003F199E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99E" w14:paraId="743EF3E6" w14:textId="77777777" w:rsidTr="003F199E">
        <w:trPr>
          <w:trHeight w:val="285"/>
        </w:trPr>
        <w:tc>
          <w:tcPr>
            <w:tcW w:w="1903" w:type="dxa"/>
            <w:vMerge w:val="restart"/>
            <w:tcBorders>
              <w:top w:val="single" w:sz="6" w:space="0" w:color="7E7E7E"/>
              <w:left w:val="single" w:sz="6" w:space="0" w:color="7E7E7E"/>
              <w:bottom w:val="nil"/>
              <w:right w:val="single" w:sz="6" w:space="0" w:color="000000"/>
            </w:tcBorders>
            <w:shd w:val="clear" w:color="auto" w:fill="D9E1F3"/>
            <w:hideMark/>
          </w:tcPr>
          <w:p w14:paraId="02682065" w14:textId="77777777" w:rsidR="003F199E" w:rsidRDefault="003F19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FAF6E26" w14:textId="77777777" w:rsidR="003F199E" w:rsidRDefault="003F19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8218F22" w14:textId="77777777" w:rsidR="003F199E" w:rsidRDefault="003F19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A7CE856" w14:textId="77777777" w:rsidR="003F199E" w:rsidRDefault="003F19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4EA150B" w14:textId="77777777" w:rsidR="003F199E" w:rsidRDefault="003F19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3360CC1" w14:textId="77777777" w:rsidR="003F199E" w:rsidRDefault="003F19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B942614" w14:textId="77777777" w:rsidR="003F199E" w:rsidRDefault="003F19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D857833" w14:textId="77777777" w:rsidR="003F199E" w:rsidRDefault="003F19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4611971" w14:textId="77777777" w:rsidR="003F199E" w:rsidRDefault="003F19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14:paraId="6C19C084" w14:textId="77777777" w:rsidR="003F199E" w:rsidRDefault="003F19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Përmbajtja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6" w:type="dxa"/>
            <w:gridSpan w:val="3"/>
            <w:tcBorders>
              <w:top w:val="single" w:sz="6" w:space="0" w:color="7E7E7E"/>
              <w:left w:val="nil"/>
              <w:bottom w:val="single" w:sz="6" w:space="0" w:color="000000"/>
              <w:right w:val="single" w:sz="6" w:space="0" w:color="7E7E7E"/>
            </w:tcBorders>
            <w:shd w:val="clear" w:color="auto" w:fill="F1F1F1"/>
            <w:hideMark/>
          </w:tcPr>
          <w:p w14:paraId="32FB7832" w14:textId="77777777" w:rsidR="003F199E" w:rsidRDefault="003F199E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Plani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javor                                                                                                        Java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99E" w14:paraId="50ED1978" w14:textId="77777777" w:rsidTr="003F199E">
        <w:trPr>
          <w:trHeight w:val="540"/>
        </w:trPr>
        <w:tc>
          <w:tcPr>
            <w:tcW w:w="0" w:type="auto"/>
            <w:vMerge/>
            <w:tcBorders>
              <w:top w:val="single" w:sz="6" w:space="0" w:color="7E7E7E"/>
              <w:left w:val="single" w:sz="6" w:space="0" w:color="7E7E7E"/>
              <w:bottom w:val="nil"/>
              <w:right w:val="single" w:sz="6" w:space="0" w:color="000000"/>
            </w:tcBorders>
            <w:vAlign w:val="center"/>
            <w:hideMark/>
          </w:tcPr>
          <w:p w14:paraId="2E1FA150" w14:textId="77777777" w:rsidR="003F199E" w:rsidRDefault="003F199E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C3D20" w14:textId="77777777" w:rsidR="003F199E" w:rsidRDefault="003F19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F41BDE7" w14:textId="77777777" w:rsidR="003F199E" w:rsidRDefault="003F199E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Hyrje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Zhvillimi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rëndësia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bioteknologjisë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F397C" w14:textId="77777777" w:rsidR="003F199E" w:rsidRDefault="003F199E">
            <w:pPr>
              <w:spacing w:after="0" w:line="240" w:lineRule="auto"/>
              <w:ind w:left="795" w:right="79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</w:p>
        </w:tc>
      </w:tr>
      <w:tr w:rsidR="003F199E" w14:paraId="27048E2A" w14:textId="77777777" w:rsidTr="003F199E">
        <w:trPr>
          <w:trHeight w:val="645"/>
        </w:trPr>
        <w:tc>
          <w:tcPr>
            <w:tcW w:w="0" w:type="auto"/>
            <w:vMerge/>
            <w:tcBorders>
              <w:top w:val="single" w:sz="6" w:space="0" w:color="7E7E7E"/>
              <w:left w:val="single" w:sz="6" w:space="0" w:color="7E7E7E"/>
              <w:bottom w:val="nil"/>
              <w:right w:val="single" w:sz="6" w:space="0" w:color="000000"/>
            </w:tcBorders>
            <w:vAlign w:val="center"/>
            <w:hideMark/>
          </w:tcPr>
          <w:p w14:paraId="32F6FF1D" w14:textId="77777777" w:rsidR="003F199E" w:rsidRDefault="003F199E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5D24D" w14:textId="77777777" w:rsidR="003F199E" w:rsidRDefault="003F199E">
            <w:pPr>
              <w:spacing w:after="0" w:line="240" w:lineRule="auto"/>
              <w:ind w:left="90" w:right="33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Karakteristikat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biologjike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mikroorganizmave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bakteret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kërpudhat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përmirësimi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shtameve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rritja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mikrobiale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kontrolli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C81BADA" w14:textId="77777777" w:rsidR="003F199E" w:rsidRDefault="003F199E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9FFBC" w14:textId="77777777" w:rsidR="003F199E" w:rsidRDefault="003F199E">
            <w:pPr>
              <w:spacing w:after="0" w:line="240" w:lineRule="auto"/>
              <w:ind w:left="795" w:right="79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</w:t>
            </w:r>
          </w:p>
        </w:tc>
      </w:tr>
      <w:tr w:rsidR="003F199E" w14:paraId="06E37C4F" w14:textId="77777777" w:rsidTr="003F199E">
        <w:trPr>
          <w:trHeight w:val="225"/>
        </w:trPr>
        <w:tc>
          <w:tcPr>
            <w:tcW w:w="0" w:type="auto"/>
            <w:vMerge/>
            <w:tcBorders>
              <w:top w:val="single" w:sz="6" w:space="0" w:color="7E7E7E"/>
              <w:left w:val="single" w:sz="6" w:space="0" w:color="7E7E7E"/>
              <w:bottom w:val="nil"/>
              <w:right w:val="single" w:sz="6" w:space="0" w:color="000000"/>
            </w:tcBorders>
            <w:vAlign w:val="center"/>
            <w:hideMark/>
          </w:tcPr>
          <w:p w14:paraId="74CEA3F1" w14:textId="77777777" w:rsidR="003F199E" w:rsidRDefault="003F199E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447B7" w14:textId="77777777" w:rsidR="003F199E" w:rsidRDefault="003F199E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Sistemet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kultivimit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mikrorganizmave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0185D" w14:textId="77777777" w:rsidR="003F199E" w:rsidRDefault="003F199E">
            <w:pPr>
              <w:spacing w:after="0" w:line="240" w:lineRule="auto"/>
              <w:ind w:left="795" w:right="79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</w:t>
            </w:r>
          </w:p>
        </w:tc>
      </w:tr>
      <w:tr w:rsidR="003F199E" w14:paraId="769CC732" w14:textId="77777777" w:rsidTr="003F199E">
        <w:trPr>
          <w:trHeight w:val="375"/>
        </w:trPr>
        <w:tc>
          <w:tcPr>
            <w:tcW w:w="0" w:type="auto"/>
            <w:vMerge/>
            <w:tcBorders>
              <w:top w:val="single" w:sz="6" w:space="0" w:color="7E7E7E"/>
              <w:left w:val="single" w:sz="6" w:space="0" w:color="7E7E7E"/>
              <w:bottom w:val="nil"/>
              <w:right w:val="single" w:sz="6" w:space="0" w:color="000000"/>
            </w:tcBorders>
            <w:vAlign w:val="center"/>
            <w:hideMark/>
          </w:tcPr>
          <w:p w14:paraId="602491FA" w14:textId="77777777" w:rsidR="003F199E" w:rsidRDefault="003F199E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11542" w14:textId="77777777" w:rsidR="003F199E" w:rsidRDefault="003F199E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Mikroorganizmat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pjesmarrës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fermentime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bakteret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laktike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98555" w14:textId="77777777" w:rsidR="003F199E" w:rsidRDefault="003F199E">
            <w:pPr>
              <w:spacing w:after="0" w:line="240" w:lineRule="auto"/>
              <w:ind w:left="795" w:right="79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</w:t>
            </w:r>
          </w:p>
        </w:tc>
      </w:tr>
      <w:tr w:rsidR="003F199E" w14:paraId="6DFE45A4" w14:textId="77777777" w:rsidTr="003F199E">
        <w:trPr>
          <w:trHeight w:val="390"/>
        </w:trPr>
        <w:tc>
          <w:tcPr>
            <w:tcW w:w="0" w:type="auto"/>
            <w:vMerge/>
            <w:tcBorders>
              <w:top w:val="single" w:sz="6" w:space="0" w:color="7E7E7E"/>
              <w:left w:val="single" w:sz="6" w:space="0" w:color="7E7E7E"/>
              <w:bottom w:val="nil"/>
              <w:right w:val="single" w:sz="6" w:space="0" w:color="000000"/>
            </w:tcBorders>
            <w:vAlign w:val="center"/>
            <w:hideMark/>
          </w:tcPr>
          <w:p w14:paraId="7792C7A4" w14:textId="77777777" w:rsidR="003F199E" w:rsidRDefault="003F199E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1CFCB" w14:textId="77777777" w:rsidR="003F199E" w:rsidRDefault="003F199E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Mikroorganizmat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pjesmarrës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fermentime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majat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myqet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D8A45" w14:textId="77777777" w:rsidR="003F199E" w:rsidRDefault="003F199E">
            <w:pPr>
              <w:spacing w:after="0" w:line="240" w:lineRule="auto"/>
              <w:ind w:left="780" w:right="79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</w:t>
            </w:r>
          </w:p>
        </w:tc>
      </w:tr>
      <w:tr w:rsidR="003F199E" w14:paraId="2CF9238D" w14:textId="77777777" w:rsidTr="003F199E">
        <w:trPr>
          <w:trHeight w:val="555"/>
        </w:trPr>
        <w:tc>
          <w:tcPr>
            <w:tcW w:w="0" w:type="auto"/>
            <w:vMerge/>
            <w:tcBorders>
              <w:top w:val="single" w:sz="6" w:space="0" w:color="7E7E7E"/>
              <w:left w:val="single" w:sz="6" w:space="0" w:color="7E7E7E"/>
              <w:bottom w:val="nil"/>
              <w:right w:val="single" w:sz="6" w:space="0" w:color="000000"/>
            </w:tcBorders>
            <w:vAlign w:val="center"/>
            <w:hideMark/>
          </w:tcPr>
          <w:p w14:paraId="4EC296D8" w14:textId="77777777" w:rsidR="003F199E" w:rsidRDefault="003F199E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1B676" w14:textId="77777777" w:rsidR="003F199E" w:rsidRDefault="003F199E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Produktet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origjinë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mikrobike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rreziqet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potenciale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A61861D" w14:textId="77777777" w:rsidR="003F199E" w:rsidRDefault="003F199E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mikrobiologjike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shoqerojne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ushqimet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fermentuara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2D7AF" w14:textId="77777777" w:rsidR="003F199E" w:rsidRDefault="003F199E">
            <w:pPr>
              <w:spacing w:after="0" w:line="240" w:lineRule="auto"/>
              <w:ind w:left="795" w:right="79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</w:t>
            </w:r>
          </w:p>
        </w:tc>
      </w:tr>
      <w:tr w:rsidR="003F199E" w14:paraId="4A95DCBB" w14:textId="77777777" w:rsidTr="003F199E">
        <w:trPr>
          <w:trHeight w:val="315"/>
        </w:trPr>
        <w:tc>
          <w:tcPr>
            <w:tcW w:w="0" w:type="auto"/>
            <w:vMerge/>
            <w:tcBorders>
              <w:top w:val="single" w:sz="6" w:space="0" w:color="7E7E7E"/>
              <w:left w:val="single" w:sz="6" w:space="0" w:color="7E7E7E"/>
              <w:bottom w:val="nil"/>
              <w:right w:val="single" w:sz="6" w:space="0" w:color="000000"/>
            </w:tcBorders>
            <w:vAlign w:val="center"/>
            <w:hideMark/>
          </w:tcPr>
          <w:p w14:paraId="6CD59CEE" w14:textId="77777777" w:rsidR="003F199E" w:rsidRDefault="003F199E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245F4" w14:textId="77777777" w:rsidR="003F199E" w:rsidRDefault="003F199E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Prezantimi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Seminareve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28645" w14:textId="77777777" w:rsidR="003F199E" w:rsidRDefault="003F199E">
            <w:pPr>
              <w:spacing w:after="0" w:line="240" w:lineRule="auto"/>
              <w:ind w:left="795" w:right="79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</w:t>
            </w:r>
          </w:p>
        </w:tc>
      </w:tr>
      <w:tr w:rsidR="003F199E" w14:paraId="22263C68" w14:textId="77777777" w:rsidTr="003F199E">
        <w:trPr>
          <w:trHeight w:val="285"/>
        </w:trPr>
        <w:tc>
          <w:tcPr>
            <w:tcW w:w="0" w:type="auto"/>
            <w:vMerge/>
            <w:tcBorders>
              <w:top w:val="single" w:sz="6" w:space="0" w:color="7E7E7E"/>
              <w:left w:val="single" w:sz="6" w:space="0" w:color="7E7E7E"/>
              <w:bottom w:val="nil"/>
              <w:right w:val="single" w:sz="6" w:space="0" w:color="000000"/>
            </w:tcBorders>
            <w:vAlign w:val="center"/>
            <w:hideMark/>
          </w:tcPr>
          <w:p w14:paraId="7241DFB3" w14:textId="77777777" w:rsidR="003F199E" w:rsidRDefault="003F199E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FDA33" w14:textId="77777777" w:rsidR="003F199E" w:rsidRDefault="003F199E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Fermentimi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alkoolik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2C041" w14:textId="77777777" w:rsidR="003F199E" w:rsidRDefault="003F199E">
            <w:pPr>
              <w:spacing w:after="0" w:line="240" w:lineRule="auto"/>
              <w:ind w:left="795" w:right="79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</w:t>
            </w:r>
          </w:p>
        </w:tc>
      </w:tr>
      <w:tr w:rsidR="003F199E" w14:paraId="1E81AC45" w14:textId="77777777" w:rsidTr="003F199E">
        <w:trPr>
          <w:trHeight w:val="285"/>
        </w:trPr>
        <w:tc>
          <w:tcPr>
            <w:tcW w:w="0" w:type="auto"/>
            <w:vMerge/>
            <w:tcBorders>
              <w:top w:val="single" w:sz="6" w:space="0" w:color="7E7E7E"/>
              <w:left w:val="single" w:sz="6" w:space="0" w:color="7E7E7E"/>
              <w:bottom w:val="nil"/>
              <w:right w:val="single" w:sz="6" w:space="0" w:color="000000"/>
            </w:tcBorders>
            <w:vAlign w:val="center"/>
            <w:hideMark/>
          </w:tcPr>
          <w:p w14:paraId="2FE81D80" w14:textId="77777777" w:rsidR="003F199E" w:rsidRDefault="003F199E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0886B" w14:textId="77777777" w:rsidR="003F199E" w:rsidRDefault="003F199E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Fermentimi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alkoolik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(vera)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E77AB" w14:textId="77777777" w:rsidR="003F199E" w:rsidRDefault="003F199E">
            <w:pPr>
              <w:spacing w:after="0" w:line="240" w:lineRule="auto"/>
              <w:ind w:left="795" w:right="79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</w:t>
            </w:r>
          </w:p>
        </w:tc>
      </w:tr>
      <w:tr w:rsidR="003F199E" w14:paraId="71793D7D" w14:textId="77777777" w:rsidTr="003F199E">
        <w:trPr>
          <w:trHeight w:val="420"/>
        </w:trPr>
        <w:tc>
          <w:tcPr>
            <w:tcW w:w="0" w:type="auto"/>
            <w:vMerge/>
            <w:tcBorders>
              <w:top w:val="single" w:sz="6" w:space="0" w:color="7E7E7E"/>
              <w:left w:val="single" w:sz="6" w:space="0" w:color="7E7E7E"/>
              <w:bottom w:val="nil"/>
              <w:right w:val="single" w:sz="6" w:space="0" w:color="000000"/>
            </w:tcBorders>
            <w:vAlign w:val="center"/>
            <w:hideMark/>
          </w:tcPr>
          <w:p w14:paraId="6FBAA20A" w14:textId="77777777" w:rsidR="003F199E" w:rsidRDefault="003F199E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744B4" w14:textId="77777777" w:rsidR="003F199E" w:rsidRDefault="003F199E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Fermentimi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produkteve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origjinë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bimore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fermentimi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brumit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 </w:t>
            </w:r>
          </w:p>
          <w:p w14:paraId="74439CF5" w14:textId="77777777" w:rsidR="003F199E" w:rsidRDefault="003F199E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bukës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fermentimi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acetik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94E99" w14:textId="77777777" w:rsidR="003F199E" w:rsidRDefault="003F199E">
            <w:pPr>
              <w:spacing w:after="0" w:line="240" w:lineRule="auto"/>
              <w:ind w:left="735" w:right="73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</w:t>
            </w:r>
          </w:p>
        </w:tc>
      </w:tr>
      <w:tr w:rsidR="003F199E" w14:paraId="7400AD94" w14:textId="77777777" w:rsidTr="003F199E">
        <w:trPr>
          <w:trHeight w:val="270"/>
        </w:trPr>
        <w:tc>
          <w:tcPr>
            <w:tcW w:w="0" w:type="auto"/>
            <w:vMerge/>
            <w:tcBorders>
              <w:top w:val="single" w:sz="6" w:space="0" w:color="7E7E7E"/>
              <w:left w:val="single" w:sz="6" w:space="0" w:color="7E7E7E"/>
              <w:bottom w:val="nil"/>
              <w:right w:val="single" w:sz="6" w:space="0" w:color="000000"/>
            </w:tcBorders>
            <w:vAlign w:val="center"/>
            <w:hideMark/>
          </w:tcPr>
          <w:p w14:paraId="5338D28E" w14:textId="77777777" w:rsidR="003F199E" w:rsidRDefault="003F199E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26C06" w14:textId="77777777" w:rsidR="003F199E" w:rsidRDefault="003F199E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Fermentimi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produkteve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origjinë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shtazore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kosi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, 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djathi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)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7053D" w14:textId="77777777" w:rsidR="003F199E" w:rsidRDefault="003F199E">
            <w:pPr>
              <w:spacing w:after="0" w:line="240" w:lineRule="auto"/>
              <w:ind w:left="735" w:right="73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</w:t>
            </w:r>
          </w:p>
        </w:tc>
      </w:tr>
      <w:tr w:rsidR="003F199E" w14:paraId="30DE8222" w14:textId="77777777" w:rsidTr="003F199E">
        <w:trPr>
          <w:trHeight w:val="255"/>
        </w:trPr>
        <w:tc>
          <w:tcPr>
            <w:tcW w:w="0" w:type="auto"/>
            <w:vMerge/>
            <w:tcBorders>
              <w:top w:val="single" w:sz="6" w:space="0" w:color="7E7E7E"/>
              <w:left w:val="single" w:sz="6" w:space="0" w:color="7E7E7E"/>
              <w:bottom w:val="nil"/>
              <w:right w:val="single" w:sz="6" w:space="0" w:color="000000"/>
            </w:tcBorders>
            <w:vAlign w:val="center"/>
            <w:hideMark/>
          </w:tcPr>
          <w:p w14:paraId="590FFE5A" w14:textId="77777777" w:rsidR="003F199E" w:rsidRDefault="003F199E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DA706" w14:textId="77777777" w:rsidR="003F199E" w:rsidRDefault="003F199E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Produktet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e mishit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fermentuar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D7357" w14:textId="77777777" w:rsidR="003F199E" w:rsidRDefault="003F199E">
            <w:pPr>
              <w:spacing w:after="0" w:line="240" w:lineRule="auto"/>
              <w:ind w:left="735" w:right="73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</w:t>
            </w:r>
          </w:p>
        </w:tc>
      </w:tr>
      <w:tr w:rsidR="003F199E" w14:paraId="17AC7A49" w14:textId="77777777" w:rsidTr="003F199E">
        <w:trPr>
          <w:trHeight w:val="270"/>
        </w:trPr>
        <w:tc>
          <w:tcPr>
            <w:tcW w:w="1903" w:type="dxa"/>
            <w:vMerge w:val="restart"/>
            <w:tcBorders>
              <w:top w:val="nil"/>
              <w:left w:val="single" w:sz="6" w:space="0" w:color="7E7E7E"/>
              <w:bottom w:val="nil"/>
              <w:right w:val="single" w:sz="6" w:space="0" w:color="000000"/>
            </w:tcBorders>
            <w:shd w:val="clear" w:color="auto" w:fill="D9E1F3"/>
            <w:hideMark/>
          </w:tcPr>
          <w:p w14:paraId="63332EA9" w14:textId="3E95BCA3" w:rsidR="003F199E" w:rsidRDefault="003F19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F3D7E25" wp14:editId="14B55430">
                  <wp:extent cx="198120" cy="7620"/>
                  <wp:effectExtent l="0" t="0" r="0" b="0"/>
                  <wp:docPr id="38896009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D920135" w14:textId="77777777" w:rsidR="003F199E" w:rsidRDefault="003F19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54512BE" w14:textId="77777777" w:rsidR="003F199E" w:rsidRDefault="003F19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CB73F" w14:textId="77777777" w:rsidR="003F199E" w:rsidRDefault="003F199E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Teknologjia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fermentimit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dizajnimi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bioreaktorëve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EDCE1" w14:textId="77777777" w:rsidR="003F199E" w:rsidRDefault="003F199E">
            <w:pPr>
              <w:spacing w:after="0" w:line="240" w:lineRule="auto"/>
              <w:ind w:left="735" w:right="73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</w:t>
            </w:r>
          </w:p>
        </w:tc>
      </w:tr>
      <w:tr w:rsidR="003F199E" w14:paraId="13885C4B" w14:textId="77777777" w:rsidTr="003F19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7E7E7E"/>
              <w:bottom w:val="nil"/>
              <w:right w:val="single" w:sz="6" w:space="0" w:color="000000"/>
            </w:tcBorders>
            <w:vAlign w:val="center"/>
            <w:hideMark/>
          </w:tcPr>
          <w:p w14:paraId="4EDBEE21" w14:textId="77777777" w:rsidR="003F199E" w:rsidRDefault="003F199E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B36E3" w14:textId="77777777" w:rsidR="003F199E" w:rsidRDefault="003F199E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Prezantimi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rasteve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studimore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projekteve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58691" w14:textId="77777777" w:rsidR="003F199E" w:rsidRDefault="003F199E">
            <w:pPr>
              <w:spacing w:after="0" w:line="240" w:lineRule="auto"/>
              <w:ind w:left="735" w:right="73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</w:t>
            </w:r>
          </w:p>
        </w:tc>
      </w:tr>
      <w:tr w:rsidR="003F199E" w14:paraId="43492F58" w14:textId="77777777" w:rsidTr="003F199E">
        <w:trPr>
          <w:trHeight w:val="270"/>
        </w:trPr>
        <w:tc>
          <w:tcPr>
            <w:tcW w:w="1903" w:type="dxa"/>
            <w:tcBorders>
              <w:top w:val="single" w:sz="6" w:space="0" w:color="D9E1F3"/>
              <w:left w:val="single" w:sz="6" w:space="0" w:color="7E7E7E"/>
              <w:bottom w:val="single" w:sz="6" w:space="0" w:color="D9E1F3"/>
              <w:right w:val="single" w:sz="6" w:space="0" w:color="000000"/>
            </w:tcBorders>
            <w:shd w:val="clear" w:color="auto" w:fill="D9E1F3"/>
            <w:hideMark/>
          </w:tcPr>
          <w:p w14:paraId="71496736" w14:textId="77777777" w:rsidR="003F199E" w:rsidRDefault="003F19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964C6" w14:textId="77777777" w:rsidR="003F199E" w:rsidRDefault="003F199E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Vlerësimi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përfundimtar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BD7F9" w14:textId="77777777" w:rsidR="003F199E" w:rsidRDefault="003F199E">
            <w:pPr>
              <w:spacing w:after="0" w:line="240" w:lineRule="auto"/>
              <w:ind w:left="735" w:right="73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</w:t>
            </w:r>
          </w:p>
        </w:tc>
      </w:tr>
      <w:tr w:rsidR="003F199E" w14:paraId="296D4160" w14:textId="77777777" w:rsidTr="003F199E">
        <w:trPr>
          <w:trHeight w:val="2295"/>
        </w:trPr>
        <w:tc>
          <w:tcPr>
            <w:tcW w:w="190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nil"/>
            </w:tcBorders>
            <w:shd w:val="clear" w:color="auto" w:fill="D9E1F3"/>
            <w:hideMark/>
          </w:tcPr>
          <w:p w14:paraId="69AA0C2C" w14:textId="77777777" w:rsidR="003F199E" w:rsidRDefault="003F19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BA1DF95" w14:textId="77777777" w:rsidR="003F199E" w:rsidRDefault="003F19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C0B2AAC" w14:textId="77777777" w:rsidR="003F199E" w:rsidRDefault="003F19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370F6A1" w14:textId="77777777" w:rsidR="003F199E" w:rsidRDefault="003F19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FB258C6" w14:textId="77777777" w:rsidR="003F199E" w:rsidRDefault="003F19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8049F69" w14:textId="77777777" w:rsidR="003F199E" w:rsidRDefault="003F199E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Literatura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6" w:type="dxa"/>
            <w:gridSpan w:val="3"/>
            <w:tcBorders>
              <w:top w:val="nil"/>
              <w:left w:val="nil"/>
              <w:bottom w:val="single" w:sz="6" w:space="0" w:color="7E7E7E"/>
              <w:right w:val="single" w:sz="6" w:space="0" w:color="7E7E7E"/>
            </w:tcBorders>
            <w:hideMark/>
          </w:tcPr>
          <w:p w14:paraId="6464662B" w14:textId="77777777" w:rsidR="003F199E" w:rsidRDefault="003F199E">
            <w:pPr>
              <w:spacing w:after="0" w:line="240" w:lineRule="auto"/>
              <w:ind w:left="46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     Perry Johnson Green-Introduction to food biotechnology, Canada 2018 </w:t>
            </w:r>
          </w:p>
          <w:p w14:paraId="7AB07687" w14:textId="77777777" w:rsidR="003F199E" w:rsidRDefault="003F199E">
            <w:pPr>
              <w:spacing w:after="0" w:line="240" w:lineRule="auto"/>
              <w:ind w:left="46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  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Kristaq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Sini: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Bioteknologjia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Ushqimore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2011 </w:t>
            </w:r>
          </w:p>
          <w:p w14:paraId="5EC0235C" w14:textId="77777777" w:rsidR="003F199E" w:rsidRDefault="003F199E">
            <w:pPr>
              <w:spacing w:after="0" w:line="240" w:lineRule="auto"/>
              <w:ind w:left="46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    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Kasamedin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Abdullai: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Bioteknologjia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fermentimeve-dispensë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Tetovë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2006. </w:t>
            </w:r>
          </w:p>
          <w:p w14:paraId="0C196641" w14:textId="77777777" w:rsidR="003F199E" w:rsidRDefault="003F199E">
            <w:pPr>
              <w:spacing w:after="0" w:line="240" w:lineRule="auto"/>
              <w:ind w:left="46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     Y. Hoxha &amp; K. Abdullai: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Fiziologjia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bimëve-dispensë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Prishtinë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2005. </w:t>
            </w:r>
          </w:p>
          <w:p w14:paraId="45747952" w14:textId="77777777" w:rsidR="003F199E" w:rsidRDefault="003F199E">
            <w:pPr>
              <w:spacing w:after="0" w:line="240" w:lineRule="auto"/>
              <w:ind w:left="825" w:right="75" w:hanging="36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Efigjeni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Kongjika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Zhneta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Zekaj, Elvira Caushi, Iliriana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StamoBioteknologjia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bimëve-Kulturat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“in vitro”,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2002. </w:t>
            </w:r>
          </w:p>
          <w:p w14:paraId="205F10FD" w14:textId="77777777" w:rsidR="003F199E" w:rsidRDefault="003F199E">
            <w:pPr>
              <w:spacing w:after="0" w:line="240" w:lineRule="auto"/>
              <w:ind w:left="46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     Senadin D., Lejla D.: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Prirucnik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rad 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mikrobioloshkom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laboratoriju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Zagreb, </w:t>
            </w:r>
          </w:p>
          <w:p w14:paraId="7A1B7759" w14:textId="77777777" w:rsidR="003F199E" w:rsidRDefault="003F199E">
            <w:pPr>
              <w:spacing w:after="0" w:line="240" w:lineRule="auto"/>
              <w:ind w:left="82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1997. </w:t>
            </w:r>
          </w:p>
          <w:p w14:paraId="0ABE8F71" w14:textId="77777777" w:rsidR="003F199E" w:rsidRDefault="003F199E">
            <w:pPr>
              <w:spacing w:after="0" w:line="240" w:lineRule="auto"/>
              <w:ind w:left="46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    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K.Abdullai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Fiziologjia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bimëve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dispensë-ptaktikum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Prishtinë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2005. </w:t>
            </w:r>
          </w:p>
          <w:p w14:paraId="4B918A23" w14:textId="77777777" w:rsidR="003F199E" w:rsidRDefault="003F199E">
            <w:pPr>
              <w:spacing w:after="0" w:line="240" w:lineRule="auto"/>
              <w:ind w:left="46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     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Salillari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Fetahu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S. Aliu,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L.Susaj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Bioteknologjia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2002. </w:t>
            </w:r>
          </w:p>
        </w:tc>
      </w:tr>
      <w:tr w:rsidR="003F199E" w14:paraId="05593AF5" w14:textId="77777777" w:rsidTr="003F199E">
        <w:trPr>
          <w:trHeight w:val="690"/>
        </w:trPr>
        <w:tc>
          <w:tcPr>
            <w:tcW w:w="190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nil"/>
            </w:tcBorders>
            <w:shd w:val="clear" w:color="auto" w:fill="D9E1F3"/>
            <w:hideMark/>
          </w:tcPr>
          <w:p w14:paraId="5F71BF7D" w14:textId="77777777" w:rsidR="003F199E" w:rsidRDefault="003F19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9CC006B" w14:textId="77777777" w:rsidR="003F199E" w:rsidRDefault="003F199E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Kontakti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6" w:type="dxa"/>
            <w:gridSpan w:val="3"/>
            <w:tcBorders>
              <w:top w:val="single" w:sz="6" w:space="0" w:color="7E7E7E"/>
              <w:left w:val="nil"/>
              <w:bottom w:val="single" w:sz="6" w:space="0" w:color="7E7E7E"/>
              <w:right w:val="single" w:sz="6" w:space="0" w:color="7E7E7E"/>
            </w:tcBorders>
            <w:hideMark/>
          </w:tcPr>
          <w:p w14:paraId="1238D2D4" w14:textId="77777777" w:rsidR="003F199E" w:rsidRDefault="003F19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8FCCD35" w14:textId="77777777" w:rsidR="003F199E" w:rsidRDefault="003F199E">
            <w:pPr>
              <w:spacing w:after="0" w:line="240" w:lineRule="auto"/>
              <w:ind w:left="2745" w:right="274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arianeta.nura</w:t>
            </w:r>
            <w:hyperlink r:id="rId5" w:tgtFrame="_blank" w:history="1">
              <w:r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@ubt-uni.net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481064AF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A7"/>
    <w:rsid w:val="002F71EA"/>
    <w:rsid w:val="003F199E"/>
    <w:rsid w:val="00F14023"/>
    <w:rsid w:val="00F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93B8A-920B-4CE3-A29B-1BFC6DEE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99E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1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4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gim.mestani@ubt-uni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2024-03-28T13:06:00Z</dcterms:created>
  <dcterms:modified xsi:type="dcterms:W3CDTF">2024-03-28T13:06:00Z</dcterms:modified>
</cp:coreProperties>
</file>