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8" w:rsidRPr="00BF6294" w:rsidRDefault="000C6AB8" w:rsidP="000C6A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629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BF6294" w:rsidRDefault="000C6AB8" w:rsidP="000C6A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629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0C6AB8" w:rsidRPr="00BF6294" w:rsidRDefault="000C6AB8" w:rsidP="00331801">
      <w:pPr>
        <w:pStyle w:val="Title"/>
        <w:jc w:val="center"/>
        <w:rPr>
          <w:rFonts w:ascii="Times New Roman" w:hAnsi="Times New Roman" w:cs="Times New Roman"/>
          <w:lang w:val="en-US"/>
        </w:rPr>
      </w:pPr>
      <w:r w:rsidRPr="00BF6294">
        <w:rPr>
          <w:rFonts w:ascii="Times New Roman" w:hAnsi="Times New Roman" w:cs="Times New Roman"/>
          <w:lang w:val="en-US"/>
        </w:rPr>
        <w:t xml:space="preserve">BSc </w:t>
      </w:r>
      <w:r w:rsidR="005241AD" w:rsidRPr="00BF6294">
        <w:rPr>
          <w:rFonts w:ascii="Times New Roman" w:hAnsi="Times New Roman" w:cs="Times New Roman"/>
          <w:lang w:val="en-US"/>
        </w:rPr>
        <w:t>Media and Communication</w:t>
      </w:r>
    </w:p>
    <w:p w:rsidR="000C6AB8" w:rsidRPr="00BF6294" w:rsidRDefault="005241AD" w:rsidP="00331801">
      <w:pPr>
        <w:pStyle w:val="Subtitle"/>
        <w:jc w:val="center"/>
        <w:rPr>
          <w:rFonts w:ascii="Times New Roman" w:hAnsi="Times New Roman" w:cs="Times New Roman"/>
          <w:lang w:val="en-US"/>
        </w:rPr>
      </w:pPr>
      <w:r w:rsidRPr="00BF6294">
        <w:rPr>
          <w:rFonts w:ascii="Times New Roman" w:hAnsi="Times New Roman" w:cs="Times New Roman"/>
          <w:lang w:val="en-US"/>
        </w:rPr>
        <w:t>Syllabus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38"/>
        <w:gridCol w:w="3690"/>
        <w:gridCol w:w="1098"/>
        <w:gridCol w:w="1732"/>
        <w:gridCol w:w="1812"/>
      </w:tblGrid>
      <w:tr w:rsidR="00605CEC" w:rsidRPr="00BF6294" w:rsidTr="00057448">
        <w:trPr>
          <w:trHeight w:val="404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BF6294" w:rsidRDefault="00E01F79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605CEC" w:rsidRPr="00BF6294" w:rsidRDefault="00605CEC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BF6294" w:rsidRDefault="00605CEC" w:rsidP="000C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CEC" w:rsidRPr="00BF6294" w:rsidRDefault="00E01F79" w:rsidP="00605C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SKILLS 1</w:t>
            </w:r>
          </w:p>
          <w:p w:rsidR="00605CEC" w:rsidRPr="00BF6294" w:rsidRDefault="00605CEC" w:rsidP="00605C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E82" w:rsidRPr="00BF6294" w:rsidTr="00057448">
        <w:trPr>
          <w:trHeight w:val="288"/>
        </w:trPr>
        <w:tc>
          <w:tcPr>
            <w:tcW w:w="177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BF6294" w:rsidRDefault="00210AEF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BF6294" w:rsidRDefault="00E01F79" w:rsidP="0021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  <w:p w:rsidR="00210AEF" w:rsidRPr="00BF6294" w:rsidRDefault="00210AEF" w:rsidP="000C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BF6294" w:rsidRDefault="00E01F79" w:rsidP="000C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BF6294" w:rsidRDefault="00210AEF" w:rsidP="000C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BF6294" w:rsidRDefault="00210AEF" w:rsidP="000C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</w:t>
            </w:r>
          </w:p>
        </w:tc>
      </w:tr>
      <w:tr w:rsidR="00473E82" w:rsidRPr="00BF6294" w:rsidTr="00057448">
        <w:trPr>
          <w:trHeight w:val="288"/>
        </w:trPr>
        <w:tc>
          <w:tcPr>
            <w:tcW w:w="177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BF6294" w:rsidRDefault="00210AEF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BF6294" w:rsidRDefault="00E01F79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Mandatory </w:t>
            </w:r>
            <w:r w:rsidR="00210AEF"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(</w:t>
            </w: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</w:t>
            </w:r>
            <w:r w:rsidR="00210AEF"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)</w:t>
            </w:r>
          </w:p>
          <w:p w:rsidR="00210AEF" w:rsidRPr="00BF6294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BF6294" w:rsidRDefault="008911C0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BF6294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BF6294" w:rsidRDefault="00D230A9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90WS1101</w:t>
            </w:r>
          </w:p>
        </w:tc>
      </w:tr>
      <w:tr w:rsidR="00605CEC" w:rsidRPr="00BF6294" w:rsidTr="00057448">
        <w:trPr>
          <w:trHeight w:hRule="exact" w:val="288"/>
        </w:trPr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BF6294" w:rsidRDefault="00E01F79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8526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BF6294" w:rsidRDefault="00451F57" w:rsidP="009428D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Safet</w:t>
            </w:r>
            <w:proofErr w:type="spellEnd"/>
            <w:r w:rsidR="00585D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Zejnullahu</w:t>
            </w:r>
            <w:proofErr w:type="spellEnd"/>
            <w:r w:rsidR="009428D7"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,</w:t>
            </w:r>
            <w:r w:rsidR="00585D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Cand</w:t>
            </w:r>
            <w:proofErr w:type="spellEnd"/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.</w:t>
            </w:r>
            <w:r w:rsidR="009428D7"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PHD</w:t>
            </w:r>
          </w:p>
        </w:tc>
      </w:tr>
      <w:tr w:rsidR="00605CEC" w:rsidRPr="00BF6294" w:rsidTr="00057448">
        <w:trPr>
          <w:trHeight w:hRule="exact" w:val="572"/>
        </w:trPr>
        <w:tc>
          <w:tcPr>
            <w:tcW w:w="177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BF6294" w:rsidRDefault="00E01F79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Assistant</w:t>
            </w:r>
          </w:p>
        </w:tc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BF6294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605CEC" w:rsidRPr="00BF6294" w:rsidTr="00057448">
        <w:trPr>
          <w:trHeight w:hRule="exact" w:val="288"/>
        </w:trPr>
        <w:tc>
          <w:tcPr>
            <w:tcW w:w="177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BF6294" w:rsidRDefault="00E01F79" w:rsidP="00210A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Tutor</w:t>
            </w:r>
          </w:p>
        </w:tc>
        <w:tc>
          <w:tcPr>
            <w:tcW w:w="8526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5CEC" w:rsidRPr="00BF6294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E01F79" w:rsidRPr="00BF6294" w:rsidTr="00057448"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E01F79" w:rsidRPr="00BF6294" w:rsidRDefault="00E01F79" w:rsidP="00E01F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 and Objectives</w:t>
            </w:r>
          </w:p>
        </w:tc>
        <w:tc>
          <w:tcPr>
            <w:tcW w:w="849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1F79" w:rsidRPr="00BF6294" w:rsidRDefault="003048CB" w:rsidP="00E80086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Allows students to learn basic and advanced writing, a must for </w:t>
            </w:r>
            <w:r w:rsidR="000F6C32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everyone</w:t>
            </w:r>
            <w:r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perform daily work tasks. </w:t>
            </w:r>
            <w:r w:rsidR="00E37927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will learn to write news and all other forms of advanced writing. </w:t>
            </w:r>
            <w:r w:rsidR="00787334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Moreover, the student will learn the best attributes of writing a text </w:t>
            </w:r>
            <w:r w:rsidR="001D1610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based on the media that is being dedicated to. </w:t>
            </w:r>
            <w:r w:rsidR="00FE5559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He/she</w:t>
            </w:r>
            <w:r w:rsidR="00BE774F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will learn to perform individual and group research, together with the </w:t>
            </w:r>
            <w:r w:rsidR="0092648E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advantages </w:t>
            </w:r>
            <w:r w:rsidR="00BE774F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 w:rsidR="0092648E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disadvantages </w:t>
            </w:r>
            <w:r w:rsidR="00BE774F" w:rsidRPr="00BF62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the researching journalism. </w:t>
            </w:r>
          </w:p>
        </w:tc>
      </w:tr>
      <w:tr w:rsidR="00E01F79" w:rsidRPr="00BF6294" w:rsidTr="00057448"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E01F79" w:rsidRPr="00BF6294" w:rsidRDefault="00E01F79" w:rsidP="00E01F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Expected results</w:t>
            </w:r>
          </w:p>
        </w:tc>
        <w:tc>
          <w:tcPr>
            <w:tcW w:w="849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1F79" w:rsidRPr="00BF6294" w:rsidRDefault="00EA3282" w:rsidP="007C7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main purpose is to prepare the student to achieve a desired and acceptable level of writing. </w:t>
            </w:r>
            <w:r w:rsidR="0087075E"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Researching for the elements, of modern writing, forms of various texts starting from news up to the advanced forms of writing. </w:t>
            </w:r>
          </w:p>
          <w:p w:rsidR="00E01F79" w:rsidRPr="00BF6294" w:rsidRDefault="00126D40" w:rsidP="000729E3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the module, student</w:t>
            </w:r>
            <w:r w:rsidR="00EC6F63"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have enough knowledge in terms of writing skills, including all specifics and elements that make him/her capable of working in media and communication with the public. </w:t>
            </w:r>
            <w:r w:rsidR="00104707"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this module, they will also get used with all writing forms which are being requested by various world medias in specific manners. </w:t>
            </w:r>
            <w:r w:rsidR="007918DA"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73E82" w:rsidRPr="00BF6294" w:rsidTr="00057448">
        <w:trPr>
          <w:trHeight w:val="288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E01F79" w:rsidRPr="00BF6294" w:rsidRDefault="00E01F79" w:rsidP="00E01F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670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1F79" w:rsidRPr="00BF6294" w:rsidRDefault="00D55FF7" w:rsidP="00E01F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plan</w:t>
            </w:r>
          </w:p>
        </w:tc>
        <w:tc>
          <w:tcPr>
            <w:tcW w:w="17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01F79" w:rsidRPr="00BF6294" w:rsidRDefault="00D55FF7" w:rsidP="00E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</w:tr>
      <w:tr w:rsidR="00473E82" w:rsidRPr="00BF6294" w:rsidTr="00057448">
        <w:trPr>
          <w:trHeight w:hRule="exact" w:val="1116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ntroduction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73E82" w:rsidRPr="00BF6294" w:rsidTr="00057448">
        <w:trPr>
          <w:trHeight w:hRule="exact" w:val="567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specifics of informative journalism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</w:tr>
      <w:tr w:rsidR="00473E82" w:rsidRPr="00BF6294" w:rsidTr="00057448">
        <w:trPr>
          <w:trHeight w:hRule="exact" w:val="612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– the craft of writing: from headline to background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73E82" w:rsidRPr="00BF6294" w:rsidTr="00057448">
        <w:trPr>
          <w:trHeight w:hRule="exact" w:val="891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055F6D" w:rsidRDefault="00473E82" w:rsidP="00B70E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Subtypes - short forms of news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</w:tr>
      <w:tr w:rsidR="00473E82" w:rsidRPr="00BF6294" w:rsidTr="00057448">
        <w:trPr>
          <w:trHeight w:hRule="exact" w:val="810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473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 and context in reporting - Report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</w:tr>
      <w:tr w:rsidR="00473E82" w:rsidRPr="00BF6294" w:rsidTr="00057448">
        <w:trPr>
          <w:trHeight w:hRule="exact" w:val="531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Chronicle - content issues and specifics</w:t>
            </w:r>
            <w:r w:rsidR="0058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94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</w:tc>
      </w:tr>
      <w:tr w:rsidR="00473E82" w:rsidRPr="00BF6294" w:rsidTr="00057448">
        <w:trPr>
          <w:trHeight w:hRule="exact" w:val="549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report on a specific area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7</w:t>
            </w:r>
          </w:p>
        </w:tc>
      </w:tr>
      <w:tr w:rsidR="00473E82" w:rsidRPr="00BF6294" w:rsidTr="00192270">
        <w:trPr>
          <w:trHeight w:hRule="exact" w:val="107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E82" w:rsidRPr="00F26879" w:rsidRDefault="00473E82" w:rsidP="00473E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/Project</w:t>
            </w:r>
          </w:p>
          <w:p w:rsidR="00192270" w:rsidRDefault="00473E82" w:rsidP="00E64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of the internet age</w:t>
            </w:r>
          </w:p>
          <w:p w:rsidR="00132FBA" w:rsidRPr="00BF6294" w:rsidRDefault="00192270" w:rsidP="00E64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principles while writing for media of the internet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9</w:t>
            </w: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192270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192270" w:rsidRPr="00BF6294" w:rsidRDefault="00192270" w:rsidP="0019227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73E82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B70E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73E82" w:rsidRPr="00BF6294" w:rsidTr="00057448">
        <w:trPr>
          <w:trHeight w:hRule="exact" w:val="882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Pr="00BF6294" w:rsidRDefault="00473E82" w:rsidP="0019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 and text. Research and research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Pr="00BF6294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</w:tc>
      </w:tr>
      <w:tr w:rsidR="00473E82" w:rsidRPr="00BF6294" w:rsidTr="00192270">
        <w:trPr>
          <w:trHeight w:hRule="exact" w:val="735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E82" w:rsidRPr="00AA7666" w:rsidRDefault="00473E82" w:rsidP="00473E82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Citimet dhe burimi</w:t>
            </w:r>
          </w:p>
          <w:p w:rsidR="00132FBA" w:rsidRPr="00BF6294" w:rsidRDefault="00473E82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Notions</w:t>
            </w:r>
            <w:proofErr w:type="spellEnd"/>
            <w:r w:rsidR="0058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8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="00473E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  <w:p w:rsidR="00192270" w:rsidRPr="00BF6294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13</w:t>
            </w:r>
          </w:p>
        </w:tc>
      </w:tr>
      <w:tr w:rsidR="00473E82" w:rsidRPr="00BF6294" w:rsidTr="00192270">
        <w:trPr>
          <w:trHeight w:hRule="exact" w:val="703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32FBA" w:rsidRPr="00BF6294" w:rsidRDefault="00132FBA" w:rsidP="00E01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BA" w:rsidRDefault="00473E82" w:rsidP="00B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Notions</w:t>
            </w:r>
            <w:proofErr w:type="spellEnd"/>
            <w:r w:rsidR="0058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8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B8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proofErr w:type="spellEnd"/>
          </w:p>
          <w:p w:rsidR="00192270" w:rsidRPr="00BF6294" w:rsidRDefault="00192270" w:rsidP="00B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2FBA" w:rsidRDefault="00132FBA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="0073120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  <w:p w:rsidR="00192270" w:rsidRPr="00BF6294" w:rsidRDefault="00192270" w:rsidP="00E01F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15</w:t>
            </w:r>
          </w:p>
        </w:tc>
      </w:tr>
      <w:tr w:rsidR="0073120B" w:rsidRPr="00BF6294" w:rsidTr="00057448">
        <w:trPr>
          <w:trHeight w:hRule="exact" w:val="504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192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900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639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66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 methods</w:t>
            </w:r>
          </w:p>
        </w:tc>
        <w:tc>
          <w:tcPr>
            <w:tcW w:w="670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7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Percentage(%)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60%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Exercises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20%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20%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486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342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381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Evaluation activity </w:t>
            </w:r>
          </w:p>
        </w:tc>
        <w:tc>
          <w:tcPr>
            <w:tcW w:w="109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79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17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Percentage(%)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15%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Exercises and individual project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25%</w:t>
            </w:r>
          </w:p>
        </w:tc>
      </w:tr>
      <w:tr w:rsidR="0073120B" w:rsidRPr="00BF6294" w:rsidTr="00057448">
        <w:trPr>
          <w:trHeight w:hRule="exact" w:val="6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60 %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Sources and tools of realization  </w:t>
            </w:r>
          </w:p>
        </w:tc>
        <w:tc>
          <w:tcPr>
            <w:tcW w:w="670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Tools</w:t>
            </w:r>
          </w:p>
        </w:tc>
        <w:tc>
          <w:tcPr>
            <w:tcW w:w="17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Class with projectors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Projector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 enhancers / headsets for every PC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Load and activities </w:t>
            </w:r>
          </w:p>
        </w:tc>
        <w:tc>
          <w:tcPr>
            <w:tcW w:w="491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79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hours</w:t>
            </w:r>
          </w:p>
        </w:tc>
        <w:tc>
          <w:tcPr>
            <w:tcW w:w="17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load</w:t>
            </w:r>
          </w:p>
        </w:tc>
      </w:tr>
      <w:tr w:rsidR="0073120B" w:rsidRPr="00BF6294" w:rsidTr="00057448">
        <w:trPr>
          <w:trHeight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Lectures and exercises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057448" w:rsidP="0005744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45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teaching methods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057448" w:rsidP="0005744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057448" w:rsidP="0005744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45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Self-studies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05744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94606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20</w:t>
            </w: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3120B" w:rsidRPr="00BF6294" w:rsidTr="00057448">
        <w:trPr>
          <w:trHeight w:hRule="exact" w:val="288"/>
        </w:trPr>
        <w:tc>
          <w:tcPr>
            <w:tcW w:w="177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3120B" w:rsidP="007312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3120B" w:rsidRPr="00BF6294" w:rsidRDefault="00794606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946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          </w:t>
            </w:r>
            <w:r w:rsidR="0079460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15</w:t>
            </w:r>
            <w:r w:rsidRPr="00BF62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73120B" w:rsidRPr="00BF6294" w:rsidTr="00057448"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Literature / References </w:t>
            </w:r>
          </w:p>
        </w:tc>
        <w:tc>
          <w:tcPr>
            <w:tcW w:w="849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book:</w:t>
            </w:r>
          </w:p>
          <w:p w:rsidR="0073120B" w:rsidRPr="00BF3C3E" w:rsidRDefault="0073120B" w:rsidP="007312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C3E">
              <w:rPr>
                <w:rFonts w:ascii="Times New Roman" w:hAnsi="Times New Roman"/>
                <w:b/>
                <w:sz w:val="24"/>
                <w:szCs w:val="24"/>
              </w:rPr>
              <w:t xml:space="preserve">Safet Zejnullahu: </w:t>
            </w:r>
            <w:r w:rsidRPr="00BF3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BF3C3E">
              <w:rPr>
                <w:rFonts w:ascii="Times New Roman" w:hAnsi="Times New Roman"/>
                <w:b/>
                <w:sz w:val="24"/>
                <w:szCs w:val="24"/>
              </w:rPr>
              <w:t>Shkathtësitë e shkrimit”, UBT, 2019</w:t>
            </w:r>
          </w:p>
          <w:p w:rsidR="0073120B" w:rsidRPr="00BF6294" w:rsidRDefault="0073120B" w:rsidP="0073120B">
            <w:pPr>
              <w:pStyle w:val="ListParagraph"/>
              <w:spacing w:after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73120B" w:rsidRDefault="0073120B" w:rsidP="0073120B">
            <w:pPr>
              <w:pStyle w:val="ListParagraph"/>
              <w:spacing w:after="45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F62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Other books:</w:t>
            </w:r>
          </w:p>
          <w:p w:rsidR="0073120B" w:rsidRPr="00E26060" w:rsidRDefault="0073120B" w:rsidP="0073120B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Safet Zejnullahu: “Nocione të gazetarisë”, UBT, 2022</w:t>
            </w:r>
          </w:p>
          <w:p w:rsidR="0073120B" w:rsidRPr="00BF3C3E" w:rsidRDefault="0073120B" w:rsidP="007312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C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Safet Zejnullahu: “Shkrimi dhe komunikimi”, UBT, Prishtinë 2014</w:t>
            </w:r>
          </w:p>
          <w:p w:rsidR="0073120B" w:rsidRPr="003258C0" w:rsidRDefault="0073120B" w:rsidP="007312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Umberto</w:t>
            </w:r>
            <w:proofErr w:type="spellEnd"/>
            <w:r w:rsidR="00585D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Eko</w:t>
            </w:r>
            <w:proofErr w:type="spellEnd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 “Si shkruaj”, Prishtinë 2003</w:t>
            </w:r>
          </w:p>
          <w:p w:rsidR="0073120B" w:rsidRPr="003258C0" w:rsidRDefault="0073120B" w:rsidP="007312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Bill</w:t>
            </w:r>
            <w:proofErr w:type="spellEnd"/>
            <w:r w:rsidR="00585D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Kovach</w:t>
            </w:r>
            <w:proofErr w:type="spellEnd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Tom</w:t>
            </w:r>
            <w:proofErr w:type="spellEnd"/>
            <w:r w:rsidR="00585D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Rosenstiel</w:t>
            </w:r>
            <w:proofErr w:type="spellEnd"/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 “Elementët e gazetarisë”, Tiranë 2009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Dr. Vehbi </w:t>
            </w:r>
            <w:proofErr w:type="spellStart"/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Miftari</w:t>
            </w:r>
            <w:proofErr w:type="spellEnd"/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 Teknikat themelore të shkrimit, Prishtinë, 2009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Philip</w:t>
            </w:r>
            <w:proofErr w:type="spellEnd"/>
            <w:r w:rsidR="00585D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Meyer</w:t>
            </w:r>
            <w:proofErr w:type="spellEnd"/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 “Gazetaria e saktë”, Tiranë 2006 (</w:t>
            </w:r>
            <w:hyperlink r:id="rId6" w:history="1">
              <w:r w:rsidRPr="00B225F6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http://www.gazetaria.0fees.net/pdf/Gazetaria-sakte.pdf</w:t>
              </w:r>
            </w:hyperlink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“Shqipja standarde”, Tiranë 2004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Majlinda Nishku: Si të shkruajmë - Procesi dhe shkrimet funksionale, Tiranë, 2004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Behar </w:t>
            </w:r>
            <w:proofErr w:type="spellStart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Zogiani</w:t>
            </w:r>
            <w:proofErr w:type="spellEnd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: “Domosdoshmëria e komunikimit me publikun”, Prishtinë 2013</w:t>
            </w:r>
          </w:p>
          <w:p w:rsidR="0073120B" w:rsidRDefault="0073120B" w:rsidP="007312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Joseph</w:t>
            </w:r>
            <w:proofErr w:type="spellEnd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 </w:t>
            </w:r>
            <w:proofErr w:type="spellStart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Dominick</w:t>
            </w:r>
            <w:proofErr w:type="spellEnd"/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: “Dinamika e komunikimit masiv – Media në periudhën digjitale”, Tiranë 2010</w:t>
            </w:r>
          </w:p>
          <w:p w:rsidR="0073120B" w:rsidRPr="00B225F6" w:rsidRDefault="0073120B" w:rsidP="0073120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Safet Zejnullahu: “LAJMI në kohë lufte e krize”, UBT, 2017</w:t>
            </w:r>
          </w:p>
          <w:p w:rsidR="0073120B" w:rsidRPr="009D08F7" w:rsidRDefault="0073120B" w:rsidP="0073120B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20B" w:rsidRPr="009D08F7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de-DE"/>
              </w:rPr>
            </w:pPr>
          </w:p>
        </w:tc>
      </w:tr>
      <w:tr w:rsidR="0073120B" w:rsidRPr="00BF6294" w:rsidTr="00057448"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73120B" w:rsidRPr="00BF6294" w:rsidRDefault="0073120B" w:rsidP="00731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849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120B" w:rsidRPr="00BF6294" w:rsidRDefault="0073120B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73120B" w:rsidRPr="00BF6294" w:rsidRDefault="000B0BFA" w:rsidP="007312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hyperlink r:id="rId7" w:history="1">
              <w:r w:rsidR="0073120B" w:rsidRPr="00BF629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safet.zejnullahu@ubt-uni.net</w:t>
              </w:r>
            </w:hyperlink>
          </w:p>
        </w:tc>
      </w:tr>
    </w:tbl>
    <w:p w:rsidR="000C6AB8" w:rsidRPr="00BF6294" w:rsidRDefault="000C6AB8" w:rsidP="000C6A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C0C" w:rsidRPr="00607C0C" w:rsidRDefault="00607C0C" w:rsidP="00607C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7C0C" w:rsidRPr="00607C0C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B6"/>
    <w:multiLevelType w:val="hybridMultilevel"/>
    <w:tmpl w:val="97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D9F"/>
    <w:multiLevelType w:val="multilevel"/>
    <w:tmpl w:val="E7C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5BAF"/>
    <w:multiLevelType w:val="multilevel"/>
    <w:tmpl w:val="068C9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461E"/>
    <w:multiLevelType w:val="hybridMultilevel"/>
    <w:tmpl w:val="97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71B1"/>
    <w:multiLevelType w:val="multilevel"/>
    <w:tmpl w:val="B33A4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7045"/>
    <w:multiLevelType w:val="hybridMultilevel"/>
    <w:tmpl w:val="9C3E900C"/>
    <w:lvl w:ilvl="0" w:tplc="C88C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6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8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D601BE"/>
    <w:multiLevelType w:val="hybridMultilevel"/>
    <w:tmpl w:val="C70214DC"/>
    <w:lvl w:ilvl="0" w:tplc="9F448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21367"/>
    <w:multiLevelType w:val="hybridMultilevel"/>
    <w:tmpl w:val="CE288A9A"/>
    <w:lvl w:ilvl="0" w:tplc="AEB62D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2BF6"/>
    <w:multiLevelType w:val="hybridMultilevel"/>
    <w:tmpl w:val="97C25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483D"/>
    <w:rsid w:val="00030BC2"/>
    <w:rsid w:val="0003134B"/>
    <w:rsid w:val="00042E3E"/>
    <w:rsid w:val="00055F6D"/>
    <w:rsid w:val="00057448"/>
    <w:rsid w:val="000729E3"/>
    <w:rsid w:val="000819A7"/>
    <w:rsid w:val="00090C6B"/>
    <w:rsid w:val="000B0BFA"/>
    <w:rsid w:val="000B2EB8"/>
    <w:rsid w:val="000C250E"/>
    <w:rsid w:val="000C6AB8"/>
    <w:rsid w:val="000E348F"/>
    <w:rsid w:val="000F6C32"/>
    <w:rsid w:val="00104366"/>
    <w:rsid w:val="00104707"/>
    <w:rsid w:val="00111012"/>
    <w:rsid w:val="0011131F"/>
    <w:rsid w:val="0011389F"/>
    <w:rsid w:val="00120A98"/>
    <w:rsid w:val="00126D40"/>
    <w:rsid w:val="001301D2"/>
    <w:rsid w:val="00132833"/>
    <w:rsid w:val="00132FBA"/>
    <w:rsid w:val="0014276E"/>
    <w:rsid w:val="00162BDA"/>
    <w:rsid w:val="0017708B"/>
    <w:rsid w:val="00185796"/>
    <w:rsid w:val="00192270"/>
    <w:rsid w:val="001A2A5D"/>
    <w:rsid w:val="001B53A3"/>
    <w:rsid w:val="001B62EC"/>
    <w:rsid w:val="001D1610"/>
    <w:rsid w:val="001D1AC7"/>
    <w:rsid w:val="001D444D"/>
    <w:rsid w:val="001E7CBB"/>
    <w:rsid w:val="00205268"/>
    <w:rsid w:val="00207351"/>
    <w:rsid w:val="00210AEF"/>
    <w:rsid w:val="002273B9"/>
    <w:rsid w:val="00231D12"/>
    <w:rsid w:val="002360EB"/>
    <w:rsid w:val="002461C0"/>
    <w:rsid w:val="00253F4E"/>
    <w:rsid w:val="0026503F"/>
    <w:rsid w:val="002A5269"/>
    <w:rsid w:val="002B0856"/>
    <w:rsid w:val="002B674B"/>
    <w:rsid w:val="002D41D6"/>
    <w:rsid w:val="00301478"/>
    <w:rsid w:val="003048CB"/>
    <w:rsid w:val="00311E44"/>
    <w:rsid w:val="003305D3"/>
    <w:rsid w:val="00331801"/>
    <w:rsid w:val="0033777C"/>
    <w:rsid w:val="00337F3B"/>
    <w:rsid w:val="00346290"/>
    <w:rsid w:val="00356FB8"/>
    <w:rsid w:val="00377C56"/>
    <w:rsid w:val="00394F2E"/>
    <w:rsid w:val="003B334B"/>
    <w:rsid w:val="003D0910"/>
    <w:rsid w:val="003E7C2B"/>
    <w:rsid w:val="0040263E"/>
    <w:rsid w:val="0041395F"/>
    <w:rsid w:val="00451F57"/>
    <w:rsid w:val="00473E82"/>
    <w:rsid w:val="00491151"/>
    <w:rsid w:val="004920A4"/>
    <w:rsid w:val="004B0738"/>
    <w:rsid w:val="004B7F0C"/>
    <w:rsid w:val="004F3298"/>
    <w:rsid w:val="00502A23"/>
    <w:rsid w:val="0050598C"/>
    <w:rsid w:val="005241AD"/>
    <w:rsid w:val="00527607"/>
    <w:rsid w:val="0054202E"/>
    <w:rsid w:val="005606FF"/>
    <w:rsid w:val="00565CD7"/>
    <w:rsid w:val="00567E01"/>
    <w:rsid w:val="00585DC9"/>
    <w:rsid w:val="00586529"/>
    <w:rsid w:val="00597A9B"/>
    <w:rsid w:val="00605CEC"/>
    <w:rsid w:val="006063F5"/>
    <w:rsid w:val="00607C0C"/>
    <w:rsid w:val="0067374F"/>
    <w:rsid w:val="00691A83"/>
    <w:rsid w:val="006B55A1"/>
    <w:rsid w:val="006C1DD0"/>
    <w:rsid w:val="006D445E"/>
    <w:rsid w:val="00700CFD"/>
    <w:rsid w:val="007238BA"/>
    <w:rsid w:val="00724BB4"/>
    <w:rsid w:val="0073120B"/>
    <w:rsid w:val="00735216"/>
    <w:rsid w:val="00750DA6"/>
    <w:rsid w:val="007700F6"/>
    <w:rsid w:val="00787334"/>
    <w:rsid w:val="007918DA"/>
    <w:rsid w:val="00794606"/>
    <w:rsid w:val="007C7142"/>
    <w:rsid w:val="007E29B1"/>
    <w:rsid w:val="007F22AD"/>
    <w:rsid w:val="007F73C0"/>
    <w:rsid w:val="00807B50"/>
    <w:rsid w:val="00831983"/>
    <w:rsid w:val="008320EA"/>
    <w:rsid w:val="00833D19"/>
    <w:rsid w:val="008355D8"/>
    <w:rsid w:val="0087054F"/>
    <w:rsid w:val="0087075E"/>
    <w:rsid w:val="008911C0"/>
    <w:rsid w:val="00896248"/>
    <w:rsid w:val="008E0900"/>
    <w:rsid w:val="009003E6"/>
    <w:rsid w:val="0090500F"/>
    <w:rsid w:val="0092648E"/>
    <w:rsid w:val="009428D7"/>
    <w:rsid w:val="00946228"/>
    <w:rsid w:val="00965730"/>
    <w:rsid w:val="009714DC"/>
    <w:rsid w:val="00993262"/>
    <w:rsid w:val="009B1EE0"/>
    <w:rsid w:val="009D08F7"/>
    <w:rsid w:val="009E6F1D"/>
    <w:rsid w:val="009F6639"/>
    <w:rsid w:val="00A01545"/>
    <w:rsid w:val="00A31442"/>
    <w:rsid w:val="00A360B2"/>
    <w:rsid w:val="00A5338A"/>
    <w:rsid w:val="00A62AD1"/>
    <w:rsid w:val="00A6365C"/>
    <w:rsid w:val="00A70549"/>
    <w:rsid w:val="00A837B8"/>
    <w:rsid w:val="00AB2294"/>
    <w:rsid w:val="00AD41CE"/>
    <w:rsid w:val="00B001AF"/>
    <w:rsid w:val="00B10CFA"/>
    <w:rsid w:val="00B13962"/>
    <w:rsid w:val="00B225F6"/>
    <w:rsid w:val="00B425D8"/>
    <w:rsid w:val="00B433F1"/>
    <w:rsid w:val="00B70E5A"/>
    <w:rsid w:val="00BC771F"/>
    <w:rsid w:val="00BD5289"/>
    <w:rsid w:val="00BE774F"/>
    <w:rsid w:val="00BF2549"/>
    <w:rsid w:val="00BF33C7"/>
    <w:rsid w:val="00BF6294"/>
    <w:rsid w:val="00C3576F"/>
    <w:rsid w:val="00C84E01"/>
    <w:rsid w:val="00C96482"/>
    <w:rsid w:val="00CA7280"/>
    <w:rsid w:val="00CF15DC"/>
    <w:rsid w:val="00D13C4C"/>
    <w:rsid w:val="00D230A9"/>
    <w:rsid w:val="00D23123"/>
    <w:rsid w:val="00D32370"/>
    <w:rsid w:val="00D32ACA"/>
    <w:rsid w:val="00D36532"/>
    <w:rsid w:val="00D55FF7"/>
    <w:rsid w:val="00DA22F4"/>
    <w:rsid w:val="00DE6F41"/>
    <w:rsid w:val="00E01F79"/>
    <w:rsid w:val="00E11140"/>
    <w:rsid w:val="00E12F51"/>
    <w:rsid w:val="00E22F30"/>
    <w:rsid w:val="00E37927"/>
    <w:rsid w:val="00E64E14"/>
    <w:rsid w:val="00E66369"/>
    <w:rsid w:val="00E80086"/>
    <w:rsid w:val="00E81121"/>
    <w:rsid w:val="00E83877"/>
    <w:rsid w:val="00EA3282"/>
    <w:rsid w:val="00EC6F63"/>
    <w:rsid w:val="00EE2D47"/>
    <w:rsid w:val="00EE456C"/>
    <w:rsid w:val="00EF3ABD"/>
    <w:rsid w:val="00EF617A"/>
    <w:rsid w:val="00F040ED"/>
    <w:rsid w:val="00F15D16"/>
    <w:rsid w:val="00F22B41"/>
    <w:rsid w:val="00F27BE4"/>
    <w:rsid w:val="00F374A5"/>
    <w:rsid w:val="00F556D1"/>
    <w:rsid w:val="00F67B2C"/>
    <w:rsid w:val="00F726EE"/>
    <w:rsid w:val="00F72A8C"/>
    <w:rsid w:val="00F74D23"/>
    <w:rsid w:val="00F75F64"/>
    <w:rsid w:val="00FA5547"/>
    <w:rsid w:val="00FA587D"/>
    <w:rsid w:val="00FB526C"/>
    <w:rsid w:val="00FC5265"/>
    <w:rsid w:val="00FD68BC"/>
    <w:rsid w:val="00FE5559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D5D82-0B90-4EAA-95B9-CE88528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E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A7280"/>
    <w:rPr>
      <w:strike w:val="0"/>
      <w:dstrike w:val="0"/>
      <w:color w:val="0072C6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B0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856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8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856"/>
    <w:rPr>
      <w:rFonts w:eastAsiaTheme="minorEastAsia"/>
      <w:color w:val="5A5A5A" w:themeColor="text1" w:themeTint="A5"/>
      <w:spacing w:val="15"/>
      <w:lang w:val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85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055F6D"/>
    <w:pPr>
      <w:spacing w:after="0" w:line="240" w:lineRule="auto"/>
    </w:pPr>
    <w:rPr>
      <w:lang w:val="sq-AL"/>
    </w:rPr>
  </w:style>
  <w:style w:type="character" w:customStyle="1" w:styleId="NoSpacingChar">
    <w:name w:val="No Spacing Char"/>
    <w:link w:val="NoSpacing"/>
    <w:uiPriority w:val="1"/>
    <w:locked/>
    <w:rsid w:val="00055F6D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t.zejnullahu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ria.0fees.net/pdf/Gazetaria-sakt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Zejnullahu</dc:creator>
  <cp:lastModifiedBy>Ferid Selimi</cp:lastModifiedBy>
  <cp:revision>5</cp:revision>
  <dcterms:created xsi:type="dcterms:W3CDTF">2023-10-09T09:26:00Z</dcterms:created>
  <dcterms:modified xsi:type="dcterms:W3CDTF">2023-12-06T14:29:00Z</dcterms:modified>
</cp:coreProperties>
</file>