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2"/>
        <w:gridCol w:w="3230"/>
        <w:gridCol w:w="1253"/>
        <w:gridCol w:w="1285"/>
        <w:gridCol w:w="1620"/>
      </w:tblGrid>
      <w:tr w:rsidR="007841C9" w:rsidRPr="007841C9" w14:paraId="3C383253" w14:textId="77777777" w:rsidTr="00074878"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A1E7785" w14:textId="002ABD08" w:rsidR="005C3CE6" w:rsidRPr="007841C9" w:rsidRDefault="00074878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Lënda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661AD0B" w14:textId="77BDC654" w:rsidR="005C3CE6" w:rsidRPr="007841C9" w:rsidRDefault="00C802EF" w:rsidP="00D20E0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7841C9">
              <w:rPr>
                <w:rFonts w:ascii="Times New Roman" w:hAnsi="Times New Roman"/>
                <w:b/>
                <w:iCs/>
              </w:rPr>
              <w:t>P</w:t>
            </w:r>
            <w:r w:rsidR="005C3CE6" w:rsidRPr="007841C9">
              <w:rPr>
                <w:rFonts w:ascii="Times New Roman" w:hAnsi="Times New Roman"/>
                <w:b/>
                <w:iCs/>
              </w:rPr>
              <w:t>rocedur</w:t>
            </w:r>
            <w:r w:rsidRPr="007841C9">
              <w:rPr>
                <w:rFonts w:ascii="Times New Roman" w:hAnsi="Times New Roman"/>
                <w:b/>
                <w:iCs/>
              </w:rPr>
              <w:t>a</w:t>
            </w:r>
            <w:proofErr w:type="spellEnd"/>
            <w:r w:rsidRPr="007841C9">
              <w:rPr>
                <w:rFonts w:ascii="Times New Roman" w:hAnsi="Times New Roman"/>
                <w:b/>
                <w:iCs/>
              </w:rPr>
              <w:t xml:space="preserve"> e </w:t>
            </w:r>
            <w:proofErr w:type="spellStart"/>
            <w:r w:rsidRPr="007841C9">
              <w:rPr>
                <w:rFonts w:ascii="Times New Roman" w:hAnsi="Times New Roman"/>
                <w:b/>
                <w:iCs/>
              </w:rPr>
              <w:t>avancuar</w:t>
            </w:r>
            <w:proofErr w:type="spellEnd"/>
            <w:r w:rsidRPr="007841C9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="005C3CE6" w:rsidRPr="007841C9">
              <w:rPr>
                <w:rFonts w:ascii="Times New Roman" w:hAnsi="Times New Roman"/>
                <w:b/>
                <w:iCs/>
              </w:rPr>
              <w:t>penale</w:t>
            </w:r>
            <w:proofErr w:type="spellEnd"/>
          </w:p>
        </w:tc>
      </w:tr>
      <w:tr w:rsidR="007841C9" w:rsidRPr="007841C9" w14:paraId="29804E7D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2EF5DE3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43F1AF19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Lloji</w:t>
            </w:r>
            <w:proofErr w:type="spellEnd"/>
          </w:p>
          <w:p w14:paraId="29D71F8F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E283BF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E50536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841C9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6505C5C0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Kodi</w:t>
            </w:r>
            <w:proofErr w:type="spellEnd"/>
          </w:p>
        </w:tc>
      </w:tr>
      <w:tr w:rsidR="007841C9" w:rsidRPr="007841C9" w14:paraId="486426FB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A4FCEED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2C238CF" w14:textId="37E3E101" w:rsidR="005C3CE6" w:rsidRPr="007841C9" w:rsidRDefault="00074878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OBLIGATIVE</w:t>
            </w:r>
            <w:r w:rsidR="005C3CE6" w:rsidRPr="007841C9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7841C9">
              <w:rPr>
                <w:rFonts w:ascii="Arial" w:hAnsi="Arial" w:cs="Arial"/>
                <w:sz w:val="17"/>
                <w:szCs w:val="17"/>
              </w:rPr>
              <w:t>O</w:t>
            </w:r>
            <w:r w:rsidR="005C3CE6" w:rsidRPr="007841C9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100A2775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098673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21BC1C78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89CF4B2" w14:textId="1F7B829A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 xml:space="preserve">        </w:t>
            </w:r>
            <w:r w:rsidR="0058502E" w:rsidRPr="007841C9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CLP-</w:t>
            </w:r>
            <w:r w:rsidR="00074878" w:rsidRPr="007841C9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O</w:t>
            </w:r>
            <w:r w:rsidRPr="007841C9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-2-010</w:t>
            </w:r>
          </w:p>
        </w:tc>
      </w:tr>
      <w:tr w:rsidR="007841C9" w:rsidRPr="007841C9" w14:paraId="7AA71E96" w14:textId="77777777" w:rsidTr="00074878">
        <w:trPr>
          <w:trHeight w:hRule="exact" w:val="288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5384E9D" w14:textId="3FCAB0D2" w:rsidR="00074878" w:rsidRPr="007841C9" w:rsidRDefault="00074878" w:rsidP="000748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Ligjëruesi</w:t>
            </w:r>
            <w:proofErr w:type="spellEnd"/>
            <w:r w:rsidRPr="00784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784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  <w:r w:rsidRPr="00784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1C2CB84D" w14:textId="77777777" w:rsidR="00074878" w:rsidRPr="007841C9" w:rsidRDefault="00074878" w:rsidP="0007487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41C9" w:rsidRPr="007841C9" w14:paraId="6859B7A8" w14:textId="77777777" w:rsidTr="00856969">
        <w:trPr>
          <w:trHeight w:hRule="exact" w:val="495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784D5EAB" w14:textId="157A9F8C" w:rsidR="00074878" w:rsidRPr="007841C9" w:rsidRDefault="00074878" w:rsidP="000748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Asistenti</w:t>
            </w:r>
            <w:proofErr w:type="spellEnd"/>
            <w:r w:rsidRPr="00784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784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DC68580" w14:textId="77777777" w:rsidR="00856969" w:rsidRPr="007841C9" w:rsidRDefault="00074878" w:rsidP="00074878">
            <w:pPr>
              <w:spacing w:after="0" w:line="240" w:lineRule="auto"/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Profesor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asociuar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. Dr. Ahmet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Maloku</w:t>
            </w:r>
            <w:proofErr w:type="spellEnd"/>
            <w:r w:rsidR="00856969" w:rsidRPr="007841C9">
              <w:t xml:space="preserve"> </w:t>
            </w:r>
          </w:p>
          <w:p w14:paraId="4B35C1D4" w14:textId="0A2AF3F6" w:rsidR="00074878" w:rsidRPr="007841C9" w:rsidRDefault="00856969" w:rsidP="0007487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 xml:space="preserve">Dr.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Nehat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Idrizi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Profesor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nga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praktika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7841C9" w:rsidRPr="007841C9" w14:paraId="5B807385" w14:textId="77777777" w:rsidTr="00074878">
        <w:trPr>
          <w:trHeight w:hRule="exact" w:val="288"/>
        </w:trPr>
        <w:tc>
          <w:tcPr>
            <w:tcW w:w="196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54E79979" w14:textId="7C97391E" w:rsidR="00074878" w:rsidRPr="007841C9" w:rsidRDefault="00074878" w:rsidP="000748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Tutori</w:t>
            </w:r>
            <w:proofErr w:type="spellEnd"/>
            <w:r w:rsidRPr="00784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784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3F790F2" w14:textId="77777777" w:rsidR="00074878" w:rsidRPr="007841C9" w:rsidRDefault="00074878" w:rsidP="0007487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41C9" w:rsidRPr="007841C9" w14:paraId="38884778" w14:textId="77777777" w:rsidTr="00074878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9DCACD3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Qëllimet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objektivat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1DF0FFD" w14:textId="19031C0F" w:rsidR="005C3CE6" w:rsidRPr="007841C9" w:rsidRDefault="005C3CE6" w:rsidP="00D20E04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  <w:shd w:val="clear" w:color="auto" w:fill="FFFFFC"/>
                <w:lang w:val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shd w:val="clear" w:color="auto" w:fill="FFFFFC"/>
              </w:rPr>
              <w:t>Qëllimet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shd w:val="clear" w:color="auto" w:fill="FFFFFC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shd w:val="clear" w:color="auto" w:fill="FFFFFC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shd w:val="clear" w:color="auto" w:fill="FFFFFC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shd w:val="clear" w:color="auto" w:fill="FFFFFC"/>
              </w:rPr>
              <w:t>objektivat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shd w:val="clear" w:color="auto" w:fill="FFFFFC"/>
              </w:rPr>
              <w:t>:</w:t>
            </w:r>
          </w:p>
          <w:p w14:paraId="757547FB" w14:textId="5B15EE7A" w:rsidR="005C3CE6" w:rsidRPr="007841C9" w:rsidRDefault="005C3CE6" w:rsidP="005C3CE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nxisë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një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kuptim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thellë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parimeve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rregullave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procedurale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që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rregullojnë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</w:t>
            </w:r>
            <w:r w:rsidR="00B133A2" w:rsidRPr="007841C9">
              <w:rPr>
                <w:rFonts w:ascii="Arial" w:hAnsi="Arial" w:cs="Arial"/>
                <w:sz w:val="18"/>
                <w:szCs w:val="18"/>
              </w:rPr>
              <w:t>uren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penal</w:t>
            </w:r>
            <w:r w:rsidR="00B133A2" w:rsidRPr="007841C9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B133A2"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5757AE" w14:textId="2DDD5C97" w:rsidR="005C3CE6" w:rsidRPr="007841C9" w:rsidRDefault="005C3CE6" w:rsidP="005C3CE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zhvillojë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aftësitë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avancuara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arsyetimit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ligjor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studentëve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përmes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analizës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rasteve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komplekse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procedurës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kuadër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sistemit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ligjor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Kultiv</w:t>
            </w:r>
            <w:r w:rsidR="00B133A2" w:rsidRPr="007841C9">
              <w:rPr>
                <w:rFonts w:ascii="Arial" w:hAnsi="Arial" w:cs="Arial"/>
                <w:sz w:val="18"/>
                <w:szCs w:val="18"/>
              </w:rPr>
              <w:t>oj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aftësinë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nxjerrë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parimet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vlerësuar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precedentët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bërë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argumente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lidhur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çështjet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procedurale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kontekstin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B6C7A" w14:textId="3F46A442" w:rsidR="005C3CE6" w:rsidRPr="007841C9" w:rsidRDefault="005C3CE6" w:rsidP="005C3CE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Analizo</w:t>
            </w:r>
            <w:r w:rsidR="00B133A2" w:rsidRPr="007841C9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sfidat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përfitimet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harmonizimit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praktikave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procedurës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normat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ndërkombëtare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0D5BFC" w14:textId="1F5BF5C5" w:rsidR="005C3CE6" w:rsidRPr="007841C9" w:rsidRDefault="005C3CE6" w:rsidP="005C3CE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T'i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inkurajojë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studentët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krahasojnë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procedur</w:t>
            </w:r>
            <w:r w:rsidR="003F35FF" w:rsidRPr="007841C9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standardet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ndërkombëtare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marrë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parasysh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perspektivat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rajonale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globale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A8EC051" w14:textId="2C38A4D6" w:rsidR="005C3CE6" w:rsidRPr="007841C9" w:rsidRDefault="005C3CE6" w:rsidP="005C3CE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Analizo</w:t>
            </w:r>
            <w:r w:rsidR="003F35FF" w:rsidRPr="007841C9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sfidat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përfitimet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harmonizimit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praktikave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procedurës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normat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ndërkombëtare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74C13D" w14:textId="40E4445F" w:rsidR="005C3CE6" w:rsidRPr="007841C9" w:rsidRDefault="005C3CE6" w:rsidP="005C3CE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T'i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angazhojë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studentët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diskutime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kritike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dilemat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etike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përgjegjësitë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profesionale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specifike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procedurën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Analizo</w:t>
            </w:r>
            <w:r w:rsidR="003F35FF" w:rsidRPr="007841C9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sfidat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etike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cilat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përballen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praktikantët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ligjorë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gjyqtarët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profesionistët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zbatimit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ligjit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brenda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sistemit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ligjor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260485" w14:textId="793F625A" w:rsidR="005C3CE6" w:rsidRPr="007841C9" w:rsidRDefault="005C3CE6" w:rsidP="005C3CE6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hulumtojë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trendet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reja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procedurën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përfshirë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ndikimin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teknologjisë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hetimet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mbikëqyrjen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proceset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sallave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gjyqit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Vlerëso</w:t>
            </w:r>
            <w:r w:rsidR="00AF750B" w:rsidRPr="007841C9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implikimet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etike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përparimeve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teknologjike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kontekstin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sistemit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drejtësisë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F750B" w:rsidRPr="007841C9">
              <w:rPr>
                <w:rFonts w:ascii="Arial" w:hAnsi="Arial" w:cs="Arial"/>
                <w:sz w:val="18"/>
                <w:szCs w:val="18"/>
              </w:rPr>
              <w:t>n</w:t>
            </w:r>
            <w:r w:rsidRPr="007841C9">
              <w:rPr>
                <w:rFonts w:ascii="Arial" w:hAnsi="Arial" w:cs="Arial"/>
                <w:sz w:val="18"/>
                <w:szCs w:val="18"/>
              </w:rPr>
              <w:t>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Kosovë</w:t>
            </w:r>
            <w:proofErr w:type="spellEnd"/>
            <w:r w:rsidR="00AF750B" w:rsidRPr="007841C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841C9" w:rsidRPr="007841C9" w14:paraId="2295FBA7" w14:textId="77777777" w:rsidTr="00074878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5F2AA8AC" w14:textId="37BD4246" w:rsidR="005C3CE6" w:rsidRPr="007841C9" w:rsidRDefault="00074878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Rezulatet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nxënit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30084AE" w14:textId="77777777" w:rsidR="00074878" w:rsidRPr="007841C9" w:rsidRDefault="00074878" w:rsidP="00074878">
            <w:p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Rezulatet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nxënit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46D0F700" w14:textId="33303126" w:rsidR="005C3CE6" w:rsidRPr="007841C9" w:rsidRDefault="005C3CE6" w:rsidP="005C3CE6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demonstrojë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një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kuptim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avancuar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parimeve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rregullave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që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rregullojnë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63327F" w:rsidRPr="007841C9">
              <w:rPr>
                <w:rFonts w:ascii="Arial" w:hAnsi="Arial" w:cs="Arial"/>
                <w:sz w:val="17"/>
                <w:szCs w:val="17"/>
              </w:rPr>
              <w:t>proceduren</w:t>
            </w:r>
            <w:proofErr w:type="spellEnd"/>
            <w:r w:rsidR="0063327F"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</w:t>
            </w:r>
            <w:r w:rsidR="0063327F" w:rsidRPr="007841C9">
              <w:rPr>
                <w:rFonts w:ascii="Arial" w:hAnsi="Arial" w:cs="Arial"/>
                <w:sz w:val="17"/>
                <w:szCs w:val="17"/>
              </w:rPr>
              <w:t>e</w:t>
            </w:r>
            <w:proofErr w:type="spellEnd"/>
            <w:r w:rsidR="0063327F"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Kosovë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59A08C13" w14:textId="77777777" w:rsidR="005C3CE6" w:rsidRPr="007841C9" w:rsidRDefault="005C3CE6" w:rsidP="005C3CE6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aplikojë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aftësi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avancuara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arsyetimit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ligjor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analizuar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rastet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komplekse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procedurës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kuadër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sistemit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ligjor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; </w:t>
            </w:r>
          </w:p>
          <w:p w14:paraId="1F7937C6" w14:textId="40A12EDA" w:rsidR="005C3CE6" w:rsidRPr="007841C9" w:rsidRDefault="005C3CE6" w:rsidP="005C3CE6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Zhvillo</w:t>
            </w:r>
            <w:r w:rsidR="0063327F" w:rsidRPr="007841C9">
              <w:rPr>
                <w:rFonts w:ascii="Arial" w:hAnsi="Arial" w:cs="Arial"/>
                <w:sz w:val="17"/>
                <w:szCs w:val="17"/>
              </w:rPr>
              <w:t>j</w:t>
            </w:r>
            <w:proofErr w:type="spellEnd"/>
            <w:r w:rsidR="0063327F"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aftësi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20E04" w:rsidRPr="007841C9">
              <w:rPr>
                <w:rFonts w:ascii="Arial" w:hAnsi="Arial" w:cs="Arial"/>
                <w:sz w:val="17"/>
                <w:szCs w:val="17"/>
              </w:rPr>
              <w:t xml:space="preserve">per </w:t>
            </w:r>
            <w:proofErr w:type="spellStart"/>
            <w:r w:rsidR="00D20E04" w:rsidRPr="007841C9">
              <w:rPr>
                <w:rFonts w:ascii="Arial" w:hAnsi="Arial" w:cs="Arial"/>
                <w:sz w:val="17"/>
                <w:szCs w:val="17"/>
              </w:rPr>
              <w:t>perpilimin</w:t>
            </w:r>
            <w:proofErr w:type="spellEnd"/>
            <w:r w:rsidR="00D20E04"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="00D20E04" w:rsidRPr="007841C9">
              <w:rPr>
                <w:rFonts w:ascii="Arial" w:hAnsi="Arial" w:cs="Arial"/>
                <w:sz w:val="17"/>
                <w:szCs w:val="17"/>
              </w:rPr>
              <w:t>shkresave</w:t>
            </w:r>
            <w:proofErr w:type="spellEnd"/>
            <w:r w:rsidR="00D20E04"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20E04" w:rsidRPr="007841C9">
              <w:rPr>
                <w:rFonts w:ascii="Arial" w:hAnsi="Arial" w:cs="Arial"/>
                <w:sz w:val="17"/>
                <w:szCs w:val="17"/>
              </w:rPr>
              <w:t>zyrtare</w:t>
            </w:r>
            <w:proofErr w:type="spellEnd"/>
            <w:r w:rsidR="002B67CF" w:rsidRPr="007841C9">
              <w:rPr>
                <w:rFonts w:ascii="Arial" w:hAnsi="Arial" w:cs="Arial"/>
                <w:sz w:val="17"/>
                <w:szCs w:val="17"/>
              </w:rPr>
              <w:t xml:space="preserve">; </w:t>
            </w:r>
          </w:p>
          <w:p w14:paraId="085D7097" w14:textId="14DEE451" w:rsidR="005C3CE6" w:rsidRPr="007841C9" w:rsidRDefault="005C3CE6" w:rsidP="005C3CE6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7841C9">
              <w:rPr>
                <w:rFonts w:ascii="Arial" w:hAnsi="Arial" w:cs="Arial"/>
                <w:sz w:val="17"/>
                <w:szCs w:val="17"/>
              </w:rPr>
              <w:t>Krahaso</w:t>
            </w:r>
            <w:r w:rsidR="009676A1" w:rsidRPr="007841C9">
              <w:rPr>
                <w:rFonts w:ascii="Arial" w:hAnsi="Arial" w:cs="Arial"/>
                <w:sz w:val="17"/>
                <w:szCs w:val="17"/>
              </w:rPr>
              <w:t>j</w:t>
            </w:r>
            <w:proofErr w:type="spellEnd"/>
            <w:r w:rsidR="009676A1" w:rsidRPr="007841C9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="009676A1" w:rsidRPr="007841C9">
              <w:rPr>
                <w:rFonts w:ascii="Arial" w:hAnsi="Arial" w:cs="Arial"/>
                <w:sz w:val="17"/>
                <w:szCs w:val="17"/>
              </w:rPr>
              <w:t>rregullimin</w:t>
            </w:r>
            <w:proofErr w:type="spellEnd"/>
            <w:proofErr w:type="gramEnd"/>
            <w:r w:rsidR="009676A1" w:rsidRPr="007841C9">
              <w:rPr>
                <w:rFonts w:ascii="Arial" w:hAnsi="Arial" w:cs="Arial"/>
                <w:sz w:val="17"/>
                <w:szCs w:val="17"/>
              </w:rPr>
              <w:t xml:space="preserve"> e procedures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Kosovë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standardet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ndërkombëtare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, duke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marrë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parasysh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perspektivat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rajonale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globale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Analizo</w:t>
            </w:r>
            <w:r w:rsidR="009676A1" w:rsidRPr="007841C9">
              <w:rPr>
                <w:rFonts w:ascii="Arial" w:hAnsi="Arial" w:cs="Arial"/>
                <w:sz w:val="17"/>
                <w:szCs w:val="17"/>
              </w:rPr>
              <w:t>j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sfidat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përfitimet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harmonizimit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praktikave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procedurës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normat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ndërkombëtare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03B4F32D" w14:textId="52815C3D" w:rsidR="005C3CE6" w:rsidRPr="007841C9" w:rsidRDefault="005C3CE6" w:rsidP="005C3CE6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angazhohen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diskutime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kritike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mbi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dilemat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etike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përgjegjësitë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profesionale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specifike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9676A1" w:rsidRPr="007841C9">
              <w:rPr>
                <w:rFonts w:ascii="Arial" w:hAnsi="Arial" w:cs="Arial"/>
                <w:sz w:val="17"/>
                <w:szCs w:val="17"/>
              </w:rPr>
              <w:t>n</w:t>
            </w:r>
            <w:r w:rsidRPr="007841C9">
              <w:rPr>
                <w:rFonts w:ascii="Arial" w:hAnsi="Arial" w:cs="Arial"/>
                <w:sz w:val="17"/>
                <w:szCs w:val="17"/>
              </w:rPr>
              <w:t>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procedurën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="009676A1" w:rsidRPr="007841C9">
              <w:rPr>
                <w:rFonts w:ascii="Arial" w:hAnsi="Arial" w:cs="Arial"/>
                <w:sz w:val="17"/>
                <w:szCs w:val="17"/>
              </w:rPr>
              <w:t xml:space="preserve">; </w:t>
            </w:r>
          </w:p>
          <w:p w14:paraId="4FE1C02A" w14:textId="3DFE2186" w:rsidR="005C3CE6" w:rsidRPr="007841C9" w:rsidRDefault="005C3CE6" w:rsidP="005C3CE6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Eksploro</w:t>
            </w:r>
            <w:r w:rsidR="009676A1" w:rsidRPr="007841C9">
              <w:rPr>
                <w:rFonts w:ascii="Arial" w:hAnsi="Arial" w:cs="Arial"/>
                <w:sz w:val="17"/>
                <w:szCs w:val="17"/>
              </w:rPr>
              <w:t>j</w:t>
            </w:r>
            <w:proofErr w:type="spellEnd"/>
            <w:r w:rsidR="009676A1"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trendet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reja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procedurën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brenda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, duke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përfshirë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ndikimin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teknologjisë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hetimet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mbikëqyrjen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proceset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sallave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gjyqit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Vlerëso</w:t>
            </w:r>
            <w:r w:rsidR="009676A1" w:rsidRPr="007841C9">
              <w:rPr>
                <w:rFonts w:ascii="Arial" w:hAnsi="Arial" w:cs="Arial"/>
                <w:sz w:val="17"/>
                <w:szCs w:val="17"/>
              </w:rPr>
              <w:t>j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implikimet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ligjore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dhe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etike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përparimeve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teknologjike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kontekstin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sistemit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drejtësisë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841C9" w:rsidRPr="007841C9" w14:paraId="7EA460EA" w14:textId="77777777" w:rsidTr="00074878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EE3FAD3" w14:textId="4078C120" w:rsidR="005C3CE6" w:rsidRPr="007841C9" w:rsidRDefault="00074878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Përmbajtja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B1A6398" w14:textId="182DF481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Plani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074878" w:rsidRPr="007841C9">
              <w:rPr>
                <w:rFonts w:ascii="Arial" w:hAnsi="Arial" w:cs="Arial"/>
                <w:b/>
                <w:sz w:val="17"/>
                <w:szCs w:val="17"/>
              </w:rPr>
              <w:t>javor</w:t>
            </w:r>
            <w:proofErr w:type="spellEnd"/>
            <w:r w:rsidR="00074878"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E6B8A4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841C9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7841C9" w:rsidRPr="007841C9" w14:paraId="7F33C964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326E7EC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C0667" w14:textId="5B720FF6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Hyrje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procedurën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avancuar</w:t>
            </w:r>
            <w:proofErr w:type="spellEnd"/>
            <w:r w:rsidR="00D2694C" w:rsidRPr="007841C9">
              <w:rPr>
                <w:rFonts w:ascii="Arial" w:hAnsi="Arial" w:cs="Arial"/>
                <w:sz w:val="17"/>
                <w:szCs w:val="17"/>
              </w:rPr>
              <w:t>.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2694C" w:rsidRPr="007841C9">
              <w:rPr>
                <w:rFonts w:ascii="Arial" w:hAnsi="Arial" w:cs="Arial"/>
                <w:sz w:val="17"/>
                <w:szCs w:val="17"/>
              </w:rPr>
              <w:t>Veprimi</w:t>
            </w:r>
            <w:proofErr w:type="spellEnd"/>
            <w:r w:rsidR="00D2694C" w:rsidRPr="007841C9">
              <w:rPr>
                <w:rFonts w:ascii="Arial" w:hAnsi="Arial" w:cs="Arial"/>
                <w:sz w:val="17"/>
                <w:szCs w:val="17"/>
              </w:rPr>
              <w:t xml:space="preserve"> procedural penal.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AAE63B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7841C9" w:rsidRPr="007841C9" w14:paraId="1AA9945C" w14:textId="77777777" w:rsidTr="00074878">
        <w:trPr>
          <w:trHeight w:hRule="exact" w:val="441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0C2108F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01E630" w14:textId="3D0CB847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Masat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për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siguruar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praninë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7841C9">
              <w:rPr>
                <w:rFonts w:ascii="Arial" w:hAnsi="Arial" w:cs="Arial"/>
                <w:sz w:val="17"/>
                <w:szCs w:val="17"/>
              </w:rPr>
              <w:t>pandehurit,n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proofErr w:type="spellEnd"/>
            <w:proofErr w:type="gram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r w:rsidRPr="007841C9">
              <w:rPr>
                <w:rFonts w:ascii="Arial" w:hAnsi="Arial" w:cs="Arial"/>
                <w:sz w:val="17"/>
                <w:szCs w:val="17"/>
              </w:rPr>
              <w:t>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masat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drejtuara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ndaj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pandehurit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3E887AB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7841C9" w:rsidRPr="007841C9" w14:paraId="163FFA2D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ED51F77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4FF90" w14:textId="0807B0EF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Masat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r w:rsidRPr="007841C9">
              <w:rPr>
                <w:rFonts w:ascii="Arial" w:hAnsi="Arial" w:cs="Arial"/>
                <w:sz w:val="17"/>
                <w:szCs w:val="17"/>
              </w:rPr>
              <w:t>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sigurimin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provave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materiale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36CD703" w14:textId="47450223" w:rsidR="005C3CE6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3</w:t>
            </w:r>
          </w:p>
          <w:p w14:paraId="01813B3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5C8DFD6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7841C9" w:rsidRPr="007841C9" w14:paraId="0AC4E046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F6D4D4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9F708" w14:textId="45CE3F93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Procesi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provuarit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DC6B2C4" w14:textId="06605E17" w:rsidR="005C3CE6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7841C9" w:rsidRPr="007841C9" w14:paraId="203D5E9B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DDC937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1A18E" w14:textId="31DC2E46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parapenale</w:t>
            </w:r>
            <w:proofErr w:type="spellEnd"/>
          </w:p>
          <w:p w14:paraId="096FAB51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kundërshtuese</w:t>
            </w:r>
            <w:proofErr w:type="spellEnd"/>
          </w:p>
          <w:p w14:paraId="1C0BF707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2108EA7" w14:textId="1CD1D07D" w:rsidR="005C3CE6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856969" w:rsidRPr="007841C9" w14:paraId="276E20D2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AADF3DF" w14:textId="77777777" w:rsidR="00856969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18C00" w14:textId="472BEC2D" w:rsidR="00856969" w:rsidRPr="007841C9" w:rsidRDefault="00856969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paraprake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514BB9C" w14:textId="7B10614C" w:rsidR="00856969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7841C9" w:rsidRPr="007841C9" w14:paraId="2C09BDDD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D633427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49FD3" w14:textId="123E3212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Procedurat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alternative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5042B9C" w14:textId="25C07981" w:rsidR="005C3CE6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7841C9" w:rsidRPr="007841C9" w14:paraId="75A9BD0A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CC597FD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46A14" w14:textId="368BAB93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Akuzimi</w:t>
            </w:r>
            <w:proofErr w:type="spellEnd"/>
          </w:p>
          <w:p w14:paraId="0E463857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6EC287D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Sistemi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tatimor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Republikën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Kosovës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CDA16CF" w14:textId="3EC1FD5A" w:rsidR="005C3CE6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7841C9" w:rsidRPr="007841C9" w14:paraId="7E2FF930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BC63188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6DC7D" w14:textId="3CD0BB74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penale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kryesore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E257615" w14:textId="1B927356" w:rsidR="005C3CE6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7841C9" w:rsidRPr="007841C9" w14:paraId="188D664B" w14:textId="77777777" w:rsidTr="00856969">
        <w:trPr>
          <w:trHeight w:hRule="exact" w:val="36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177A67E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AF396" w14:textId="1C26850C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me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mjete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juridike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E9F83BB" w14:textId="3774643C" w:rsidR="005C3CE6" w:rsidRPr="007841C9" w:rsidRDefault="00856969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7841C9" w:rsidRPr="007841C9" w14:paraId="3022DB2B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399F80F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DFC64" w14:textId="2DAB638B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ndaj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t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mitu</w:t>
            </w:r>
            <w:r w:rsidR="007841C9">
              <w:rPr>
                <w:rFonts w:ascii="Arial" w:hAnsi="Arial" w:cs="Arial"/>
                <w:sz w:val="17"/>
                <w:szCs w:val="17"/>
              </w:rPr>
              <w:t>r</w:t>
            </w:r>
            <w:r w:rsidRPr="007841C9">
              <w:rPr>
                <w:rFonts w:ascii="Arial" w:hAnsi="Arial" w:cs="Arial"/>
                <w:sz w:val="17"/>
                <w:szCs w:val="17"/>
              </w:rPr>
              <w:t>ve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D5850DC" w14:textId="4285B149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7841C9" w:rsidRPr="007841C9" w14:paraId="103A0B6E" w14:textId="77777777" w:rsidTr="00D2694C">
        <w:trPr>
          <w:trHeight w:hRule="exact" w:val="432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43ED2E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D5F9A" w14:textId="72A874BA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Procedur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e</w:t>
            </w:r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shkurt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r w:rsidRPr="007841C9">
              <w:rPr>
                <w:rFonts w:ascii="Arial" w:hAnsi="Arial" w:cs="Arial"/>
                <w:sz w:val="17"/>
                <w:szCs w:val="17"/>
              </w:rPr>
              <w:t>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procedura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56969" w:rsidRPr="007841C9">
              <w:rPr>
                <w:rFonts w:ascii="Arial" w:hAnsi="Arial" w:cs="Arial"/>
                <w:sz w:val="17"/>
                <w:szCs w:val="17"/>
              </w:rPr>
              <w:t>pë</w:t>
            </w:r>
            <w:r w:rsidRPr="007841C9">
              <w:rPr>
                <w:rFonts w:ascii="Arial" w:hAnsi="Arial" w:cs="Arial"/>
                <w:sz w:val="17"/>
                <w:szCs w:val="17"/>
              </w:rPr>
              <w:t>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marrj</w:t>
            </w:r>
            <w:bookmarkStart w:id="0" w:name="_GoBack"/>
            <w:bookmarkEnd w:id="0"/>
            <w:r w:rsidRPr="007841C9">
              <w:rPr>
                <w:rFonts w:ascii="Arial" w:hAnsi="Arial" w:cs="Arial"/>
                <w:sz w:val="17"/>
                <w:szCs w:val="17"/>
              </w:rPr>
              <w:t>en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aktgjykimit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pa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shqyrtim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shqyesore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CB96A91" w14:textId="78F56F5E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7841C9" w:rsidRPr="007841C9" w14:paraId="5C5349DA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DD52AC5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676B3" w14:textId="3196BDD5" w:rsidR="005C3CE6" w:rsidRPr="007841C9" w:rsidRDefault="00D2694C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Shqyrtimi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kritik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56969" w:rsidRPr="007841C9">
              <w:rPr>
                <w:rFonts w:ascii="Arial" w:hAnsi="Arial" w:cs="Arial"/>
                <w:sz w:val="17"/>
                <w:szCs w:val="17"/>
              </w:rPr>
              <w:t>çë</w:t>
            </w:r>
            <w:r w:rsidRPr="007841C9">
              <w:rPr>
                <w:rFonts w:ascii="Arial" w:hAnsi="Arial" w:cs="Arial"/>
                <w:sz w:val="17"/>
                <w:szCs w:val="17"/>
              </w:rPr>
              <w:t>shtjes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gjyq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ë</w:t>
            </w:r>
            <w:r w:rsidRPr="007841C9">
              <w:rPr>
                <w:rFonts w:ascii="Arial" w:hAnsi="Arial" w:cs="Arial"/>
                <w:sz w:val="17"/>
                <w:szCs w:val="17"/>
              </w:rPr>
              <w:t>sore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F946E2B" w14:textId="726CDB03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7841C9" w:rsidRPr="007841C9" w14:paraId="5FC18A5D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2450F0F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F6447" w14:textId="4DDF31AA" w:rsidR="005C3CE6" w:rsidRPr="007841C9" w:rsidRDefault="00D76B05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Seanca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simuluar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C96C99F" w14:textId="0873062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7841C9" w:rsidRPr="007841C9" w14:paraId="652F4F59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1EE5F511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6F75A80" w14:textId="31EAAC37" w:rsidR="005C3CE6" w:rsidRPr="007841C9" w:rsidRDefault="00D76B05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Provim</w:t>
            </w:r>
            <w:r w:rsidR="005C3CE6" w:rsidRPr="007841C9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="005C3CE6"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5C3CE6" w:rsidRPr="007841C9">
              <w:rPr>
                <w:rFonts w:ascii="Arial" w:hAnsi="Arial" w:cs="Arial"/>
                <w:sz w:val="17"/>
                <w:szCs w:val="17"/>
              </w:rPr>
              <w:t>përfundimtar</w:t>
            </w:r>
            <w:proofErr w:type="spellEnd"/>
            <w:r w:rsidR="005C3CE6"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nëformen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rastit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</w:rPr>
              <w:t>studimore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0A57CBBA" w14:textId="38252D6B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  <w:r w:rsidR="00856969" w:rsidRPr="007841C9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7841C9" w:rsidRPr="007841C9" w14:paraId="616CD152" w14:textId="77777777" w:rsidTr="00074878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303ECAF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289BF03C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15BEE8A" w14:textId="6ECE15BD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mësimdhënies</w:t>
            </w:r>
            <w:proofErr w:type="spellEnd"/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EDAD536" w14:textId="5F6F9341" w:rsidR="005C3CE6" w:rsidRPr="007841C9" w:rsidRDefault="00074878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Aktivitetet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mësimore</w:t>
            </w:r>
            <w:proofErr w:type="spellEnd"/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C32517B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Pesha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7841C9" w:rsidRPr="007841C9" w14:paraId="0C8E297A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6A71786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E3642" w14:textId="7CCD1898" w:rsidR="005C3CE6" w:rsidRPr="007841C9" w:rsidRDefault="005C3CE6" w:rsidP="00D20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L</w:t>
            </w:r>
            <w:r w:rsidR="00D76B05" w:rsidRPr="007841C9">
              <w:rPr>
                <w:rFonts w:ascii="Arial" w:hAnsi="Arial" w:cs="Arial"/>
                <w:sz w:val="17"/>
                <w:szCs w:val="17"/>
                <w:lang w:eastAsia="en-US"/>
              </w:rPr>
              <w:t>igjerata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4B4863A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30 %</w:t>
            </w:r>
          </w:p>
        </w:tc>
      </w:tr>
      <w:tr w:rsidR="007841C9" w:rsidRPr="007841C9" w14:paraId="2D89360F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4D9EEF5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B10B56" w14:textId="633585B7" w:rsidR="005C3CE6" w:rsidRPr="007841C9" w:rsidRDefault="005C3CE6" w:rsidP="00D20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Ushtrime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E0CD661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30%</w:t>
            </w:r>
          </w:p>
        </w:tc>
      </w:tr>
      <w:tr w:rsidR="007841C9" w:rsidRPr="007841C9" w14:paraId="4602EB59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3EBA9BB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B1AF7" w14:textId="77777777" w:rsidR="005C3CE6" w:rsidRPr="007841C9" w:rsidRDefault="005C3CE6" w:rsidP="00D20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Vizitë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studimore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gjykatë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/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vëzhgim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çështjes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gjyqësore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AA639C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10 %</w:t>
            </w:r>
          </w:p>
        </w:tc>
      </w:tr>
      <w:tr w:rsidR="007841C9" w:rsidRPr="007841C9" w14:paraId="4B44F7A5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90B8953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026BE" w14:textId="7A6EAF07" w:rsidR="005C3CE6" w:rsidRPr="007841C9" w:rsidRDefault="005C3CE6" w:rsidP="00D20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Gjyq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76B05" w:rsidRPr="007841C9">
              <w:rPr>
                <w:rFonts w:ascii="Arial" w:hAnsi="Arial" w:cs="Arial"/>
                <w:sz w:val="17"/>
                <w:szCs w:val="17"/>
                <w:lang w:eastAsia="en-US"/>
              </w:rPr>
              <w:t>simuluar</w:t>
            </w:r>
            <w:proofErr w:type="spellEnd"/>
            <w:r w:rsidR="00D76B05"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CFB2EF2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20 %</w:t>
            </w:r>
          </w:p>
        </w:tc>
      </w:tr>
      <w:tr w:rsidR="007841C9" w:rsidRPr="007841C9" w14:paraId="22E3706C" w14:textId="77777777" w:rsidTr="00074878">
        <w:trPr>
          <w:trHeight w:hRule="exact" w:val="288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FDD46FD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92DC7" w14:textId="5EABBD7B" w:rsidR="005C3CE6" w:rsidRPr="007841C9" w:rsidRDefault="00957F0F" w:rsidP="00D20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Rish</w:t>
            </w:r>
            <w:r w:rsidR="00247071" w:rsidRPr="007841C9">
              <w:rPr>
                <w:rFonts w:ascii="Arial" w:hAnsi="Arial" w:cs="Arial"/>
                <w:sz w:val="17"/>
                <w:szCs w:val="17"/>
                <w:lang w:eastAsia="en-US"/>
              </w:rPr>
              <w:t>i</w:t>
            </w:r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kimi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kritik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05E0B47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10 %</w:t>
            </w:r>
          </w:p>
        </w:tc>
      </w:tr>
      <w:tr w:rsidR="007841C9" w:rsidRPr="007841C9" w14:paraId="63417AE4" w14:textId="77777777" w:rsidTr="00074878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A5C999B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vlerësimit</w:t>
            </w:r>
            <w:proofErr w:type="spellEnd"/>
          </w:p>
        </w:tc>
        <w:tc>
          <w:tcPr>
            <w:tcW w:w="323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1D7D95E5" w14:textId="3A0717CE" w:rsidR="005C3CE6" w:rsidRPr="007841C9" w:rsidRDefault="00074878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C3CE6" w:rsidRPr="007841C9">
              <w:rPr>
                <w:rFonts w:ascii="Arial" w:hAnsi="Arial" w:cs="Arial"/>
                <w:b/>
                <w:sz w:val="17"/>
                <w:szCs w:val="17"/>
              </w:rPr>
              <w:t xml:space="preserve">e </w:t>
            </w:r>
            <w:proofErr w:type="spellStart"/>
            <w:r w:rsidR="005C3CE6" w:rsidRPr="007841C9">
              <w:rPr>
                <w:rFonts w:ascii="Arial" w:hAnsi="Arial" w:cs="Arial"/>
                <w:b/>
                <w:sz w:val="17"/>
                <w:szCs w:val="17"/>
              </w:rPr>
              <w:t>vlerësimit</w:t>
            </w:r>
            <w:proofErr w:type="spellEnd"/>
          </w:p>
        </w:tc>
        <w:tc>
          <w:tcPr>
            <w:tcW w:w="125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5EC29B6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Numri</w:t>
            </w:r>
            <w:proofErr w:type="spellEnd"/>
          </w:p>
        </w:tc>
        <w:tc>
          <w:tcPr>
            <w:tcW w:w="128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0091BD0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841C9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87CB53A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Pesha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7841C9" w:rsidRPr="007841C9" w14:paraId="044079A2" w14:textId="77777777" w:rsidTr="00D76B05">
        <w:trPr>
          <w:trHeight w:hRule="exact" w:val="504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6214580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41816D77" w14:textId="366D244D" w:rsidR="005C3CE6" w:rsidRPr="007841C9" w:rsidRDefault="00D76B05" w:rsidP="00D20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Provimi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5C3CE6" w:rsidRPr="007841C9">
              <w:rPr>
                <w:rFonts w:ascii="Arial" w:hAnsi="Arial" w:cs="Arial"/>
                <w:sz w:val="17"/>
                <w:szCs w:val="17"/>
                <w:lang w:eastAsia="en-US"/>
              </w:rPr>
              <w:t>përfundimtar</w:t>
            </w:r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-Rasti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studimore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D514A2C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52972897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BFD01F3" w14:textId="3E3CE0E5" w:rsidR="005C3CE6" w:rsidRPr="007841C9" w:rsidRDefault="00FD4817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30</w:t>
            </w:r>
            <w:r w:rsidR="005C3CE6" w:rsidRPr="007841C9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7841C9" w:rsidRPr="007841C9" w14:paraId="55E992DA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886F1BA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2BF4370D" w14:textId="28C1DEA0" w:rsidR="005C3CE6" w:rsidRPr="007841C9" w:rsidRDefault="005C3CE6" w:rsidP="00D20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Aktiviteti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vizit</w:t>
            </w:r>
            <w:r w:rsidR="00D76B05" w:rsidRPr="007841C9">
              <w:rPr>
                <w:rFonts w:ascii="Arial" w:hAnsi="Arial" w:cs="Arial"/>
                <w:sz w:val="17"/>
                <w:szCs w:val="17"/>
                <w:lang w:eastAsia="en-US"/>
              </w:rPr>
              <w:t>es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studimore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2F0B65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78F8EBA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636A15" w14:textId="53AA2445" w:rsidR="005C3CE6" w:rsidRPr="007841C9" w:rsidRDefault="00732BAA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5</w:t>
            </w:r>
            <w:r w:rsidR="005C3CE6" w:rsidRPr="007841C9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  <w:tr w:rsidR="007841C9" w:rsidRPr="007841C9" w14:paraId="6270F4E5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7CB38C42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0F18C2BB" w14:textId="6A12171A" w:rsidR="005C3CE6" w:rsidRPr="007841C9" w:rsidRDefault="005C3CE6" w:rsidP="00D20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Pjesëmarrja</w:t>
            </w:r>
            <w:proofErr w:type="spellEnd"/>
            <w:r w:rsidR="00957F0F"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3F33210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3D4572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41FFD48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10 %</w:t>
            </w:r>
          </w:p>
          <w:p w14:paraId="3A44A100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5E161C7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41C9" w:rsidRPr="007841C9" w14:paraId="378D0111" w14:textId="77777777" w:rsidTr="00074878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26FDAB9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3826A367" w14:textId="69C179B5" w:rsidR="005C3CE6" w:rsidRPr="007841C9" w:rsidRDefault="005C3CE6" w:rsidP="00D20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Memo</w:t>
            </w:r>
            <w:r w:rsidR="00957F0F" w:rsidRPr="007841C9">
              <w:rPr>
                <w:rFonts w:ascii="Arial" w:hAnsi="Arial" w:cs="Arial"/>
                <w:sz w:val="17"/>
                <w:szCs w:val="17"/>
                <w:lang w:eastAsia="en-US"/>
              </w:rPr>
              <w:t>-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politika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D578919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 xml:space="preserve">13              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2336663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8EBC9CA" w14:textId="0EFCF1E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  <w:r w:rsidR="00732BAA" w:rsidRPr="007841C9">
              <w:rPr>
                <w:rFonts w:ascii="Arial" w:hAnsi="Arial" w:cs="Arial"/>
                <w:sz w:val="17"/>
                <w:szCs w:val="17"/>
              </w:rPr>
              <w:t>5</w:t>
            </w:r>
            <w:r w:rsidRPr="007841C9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  <w:p w14:paraId="38A944D1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0C1D81F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41C9" w:rsidRPr="007841C9" w14:paraId="2BA61E54" w14:textId="77777777" w:rsidTr="00FD4817">
        <w:trPr>
          <w:trHeight w:hRule="exact" w:val="594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376EC0EB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759B580F" w14:textId="77777777" w:rsidR="005C3CE6" w:rsidRPr="007841C9" w:rsidRDefault="005C3CE6" w:rsidP="00D20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Projekti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ekipit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r w:rsidR="00957F0F" w:rsidRPr="007841C9">
              <w:rPr>
                <w:rFonts w:ascii="Arial" w:hAnsi="Arial" w:cs="Arial"/>
                <w:sz w:val="17"/>
                <w:szCs w:val="17"/>
                <w:lang w:eastAsia="en-US"/>
              </w:rPr>
              <w:t>-</w:t>
            </w:r>
            <w:proofErr w:type="spellStart"/>
            <w:r w:rsidR="00957F0F" w:rsidRPr="007841C9">
              <w:rPr>
                <w:rFonts w:ascii="Arial" w:hAnsi="Arial" w:cs="Arial"/>
                <w:sz w:val="17"/>
                <w:szCs w:val="17"/>
                <w:lang w:eastAsia="en-US"/>
              </w:rPr>
              <w:t>S</w:t>
            </w:r>
            <w:r w:rsidR="00D76B05" w:rsidRPr="007841C9">
              <w:rPr>
                <w:rFonts w:ascii="Arial" w:hAnsi="Arial" w:cs="Arial"/>
                <w:sz w:val="17"/>
                <w:szCs w:val="17"/>
                <w:lang w:eastAsia="en-US"/>
              </w:rPr>
              <w:t>imulimi</w:t>
            </w:r>
            <w:proofErr w:type="spellEnd"/>
            <w:r w:rsidR="00D76B05"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76B05" w:rsidRPr="007841C9">
              <w:rPr>
                <w:rFonts w:ascii="Arial" w:hAnsi="Arial" w:cs="Arial"/>
                <w:sz w:val="17"/>
                <w:szCs w:val="17"/>
                <w:lang w:eastAsia="en-US"/>
              </w:rPr>
              <w:t>gjyqesore</w:t>
            </w:r>
            <w:proofErr w:type="spellEnd"/>
          </w:p>
          <w:p w14:paraId="2EEBC5BF" w14:textId="0DF67A85" w:rsidR="00FD4817" w:rsidRPr="007841C9" w:rsidRDefault="00FD4817" w:rsidP="00D20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7"/>
                <w:szCs w:val="17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Rishikimi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>kritik</w:t>
            </w:r>
            <w:proofErr w:type="spellEnd"/>
            <w:r w:rsidRPr="007841C9">
              <w:rPr>
                <w:rFonts w:ascii="Arial" w:hAnsi="Arial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2DF8048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14</w:t>
            </w:r>
          </w:p>
          <w:p w14:paraId="260E0A14" w14:textId="6E174D60" w:rsidR="00FD4817" w:rsidRPr="007841C9" w:rsidRDefault="00FD4817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41E150F" w14:textId="77777777" w:rsidR="00FD4817" w:rsidRPr="007841C9" w:rsidRDefault="005C3CE6" w:rsidP="00FD481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1-14</w:t>
            </w:r>
          </w:p>
          <w:p w14:paraId="03A56501" w14:textId="518C4266" w:rsidR="00FD4817" w:rsidRPr="007841C9" w:rsidRDefault="00FD4817" w:rsidP="00FD481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4-13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535F8E0" w14:textId="25BE9BD1" w:rsidR="005C3CE6" w:rsidRPr="007841C9" w:rsidRDefault="00FD4817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30</w:t>
            </w:r>
            <w:r w:rsidR="005C3CE6" w:rsidRPr="007841C9">
              <w:rPr>
                <w:rFonts w:ascii="Arial" w:hAnsi="Arial" w:cs="Arial"/>
                <w:sz w:val="17"/>
                <w:szCs w:val="17"/>
              </w:rPr>
              <w:t>%</w:t>
            </w:r>
          </w:p>
          <w:p w14:paraId="7B2092A1" w14:textId="1D99ED42" w:rsidR="00FD4817" w:rsidRPr="007841C9" w:rsidRDefault="00FD4817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841C9">
              <w:rPr>
                <w:rFonts w:ascii="Arial" w:hAnsi="Arial" w:cs="Arial"/>
                <w:sz w:val="17"/>
                <w:szCs w:val="17"/>
              </w:rPr>
              <w:t>10%</w:t>
            </w:r>
          </w:p>
        </w:tc>
      </w:tr>
      <w:tr w:rsidR="007841C9" w:rsidRPr="007841C9" w14:paraId="681EAFDB" w14:textId="77777777" w:rsidTr="00074878">
        <w:trPr>
          <w:trHeight w:hRule="exact" w:val="8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1EE64F77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4833EA2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3A067B62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5B830BA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632060C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41C9" w:rsidRPr="007841C9" w14:paraId="62080B5F" w14:textId="77777777" w:rsidTr="00074878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C4D58EB" w14:textId="0B303364" w:rsidR="005C3CE6" w:rsidRPr="007841C9" w:rsidRDefault="00074878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Burimet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konkretizimit</w:t>
            </w:r>
            <w:proofErr w:type="spellEnd"/>
          </w:p>
        </w:tc>
        <w:tc>
          <w:tcPr>
            <w:tcW w:w="5768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E5932F2" w14:textId="75142C41" w:rsidR="005C3CE6" w:rsidRPr="007841C9" w:rsidRDefault="00074878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F044640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Numri</w:t>
            </w:r>
            <w:proofErr w:type="spellEnd"/>
          </w:p>
        </w:tc>
      </w:tr>
      <w:tr w:rsidR="007841C9" w:rsidRPr="007841C9" w14:paraId="3DCD84F5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9A91ABE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3E60F" w14:textId="2FE5BFA4" w:rsidR="005C3CE6" w:rsidRPr="007841C9" w:rsidRDefault="005C3CE6" w:rsidP="00D20E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="00957F0F" w:rsidRPr="007841C9">
              <w:rPr>
                <w:rFonts w:ascii="Arial" w:hAnsi="Arial" w:cs="Arial"/>
                <w:sz w:val="18"/>
                <w:szCs w:val="18"/>
                <w:lang w:eastAsia="en-US"/>
              </w:rPr>
              <w:t>igjerata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44D8AAA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841C9" w:rsidRPr="007841C9" w14:paraId="65CE5640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07285BF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1A297" w14:textId="77777777" w:rsidR="005C3CE6" w:rsidRPr="007841C9" w:rsidRDefault="005C3CE6" w:rsidP="00D20E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Moodle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C474928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841C9" w:rsidRPr="007841C9" w14:paraId="130FD634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7CFC378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AB3DA" w14:textId="77777777" w:rsidR="005C3CE6" w:rsidRPr="007841C9" w:rsidRDefault="005C3CE6" w:rsidP="00D20E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E-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biblioteka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C228331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841C9" w:rsidRPr="007841C9" w14:paraId="00295E62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19955D7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F07D9" w14:textId="38A787C2" w:rsidR="005C3CE6" w:rsidRPr="007841C9" w:rsidRDefault="00957F0F" w:rsidP="00D20E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Vizitë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studimore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në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gjykatë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E5CFB80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841C9" w:rsidRPr="007841C9" w14:paraId="151CB425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E1672E6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2BC38" w14:textId="77777777" w:rsidR="005C3CE6" w:rsidRPr="007841C9" w:rsidRDefault="005C3CE6" w:rsidP="00D20E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Projektor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13B9053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841C9" w:rsidRPr="007841C9" w14:paraId="45FA4380" w14:textId="77777777" w:rsidTr="00074878">
        <w:trPr>
          <w:trHeight w:hRule="exact" w:val="631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937A9D0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ECTS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Ngarkesa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punës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77A5725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Aktiviteti</w:t>
            </w:r>
            <w:proofErr w:type="spellEnd"/>
          </w:p>
        </w:tc>
        <w:tc>
          <w:tcPr>
            <w:tcW w:w="128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6B6E0453" w14:textId="7EFD7508" w:rsidR="005C3CE6" w:rsidRPr="007841C9" w:rsidRDefault="00074878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841C9">
              <w:rPr>
                <w:rFonts w:ascii="Arial" w:hAnsi="Arial" w:cs="Arial"/>
                <w:b/>
                <w:sz w:val="17"/>
                <w:szCs w:val="17"/>
              </w:rPr>
              <w:t>Ore</w:t>
            </w:r>
            <w:r w:rsidR="005C3CE6"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5C3CE6" w:rsidRPr="007841C9">
              <w:rPr>
                <w:rFonts w:ascii="Arial" w:hAnsi="Arial" w:cs="Arial"/>
                <w:b/>
                <w:sz w:val="17"/>
                <w:szCs w:val="17"/>
              </w:rPr>
              <w:t>javore</w:t>
            </w:r>
            <w:proofErr w:type="spellEnd"/>
          </w:p>
        </w:tc>
        <w:tc>
          <w:tcPr>
            <w:tcW w:w="1620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6A8D4D7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Totali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ngarkesës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së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punës</w:t>
            </w:r>
            <w:proofErr w:type="spellEnd"/>
          </w:p>
        </w:tc>
      </w:tr>
      <w:tr w:rsidR="007841C9" w:rsidRPr="007841C9" w14:paraId="23FBBC88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CFC6808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FCF46" w14:textId="55C1288A" w:rsidR="005C3CE6" w:rsidRPr="007841C9" w:rsidRDefault="005C3CE6" w:rsidP="00D20E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  <w:r w:rsidR="00957F0F" w:rsidRPr="007841C9">
              <w:rPr>
                <w:rFonts w:ascii="Arial" w:hAnsi="Arial" w:cs="Arial"/>
                <w:sz w:val="18"/>
                <w:szCs w:val="18"/>
                <w:lang w:eastAsia="en-US"/>
              </w:rPr>
              <w:t>igjerata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72F9E80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8E067D3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7841C9" w:rsidRPr="007841C9" w14:paraId="368A314E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B7C6DB3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19A9" w14:textId="6E3D2267" w:rsidR="005C3CE6" w:rsidRPr="007841C9" w:rsidRDefault="005C3CE6" w:rsidP="00D20E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Ushtrime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09AA33A0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18B42AF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7841C9" w:rsidRPr="007841C9" w14:paraId="3C6A4845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E924F3B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678B9" w14:textId="77777777" w:rsidR="005C3CE6" w:rsidRPr="007841C9" w:rsidRDefault="005C3CE6" w:rsidP="00D20E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Shqyrtimi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kritik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vendimit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të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gjykatës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73825FCB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BA1E20F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7841C9" w:rsidRPr="007841C9" w14:paraId="261DDC13" w14:textId="77777777" w:rsidTr="00074878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4634B6B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1253C" w14:textId="77777777" w:rsidR="005C3CE6" w:rsidRPr="007841C9" w:rsidRDefault="005C3CE6" w:rsidP="00D20E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Memo e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politikave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440E2EB6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F22D3A2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7841C9" w:rsidRPr="007841C9" w14:paraId="2429BDCA" w14:textId="77777777" w:rsidTr="00074878">
        <w:trPr>
          <w:trHeight w:hRule="exact" w:val="288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2907FDE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665FA" w14:textId="30FEC71C" w:rsidR="005C3CE6" w:rsidRPr="007841C9" w:rsidRDefault="005C3CE6" w:rsidP="00D20E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Projekti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ekipit</w:t>
            </w:r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>-Seanca</w:t>
            </w:r>
            <w:proofErr w:type="spellEnd"/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>simuluar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2B030B1A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ECDB1C6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7841C9" w:rsidRPr="007841C9" w14:paraId="1667D757" w14:textId="77777777" w:rsidTr="00074878">
        <w:trPr>
          <w:trHeight w:hRule="exact" w:val="423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062C572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DA92B" w14:textId="4163193B" w:rsidR="005C3CE6" w:rsidRPr="007841C9" w:rsidRDefault="005C3CE6" w:rsidP="00D20E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>rovimi</w:t>
            </w:r>
            <w:proofErr w:type="spellEnd"/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përfundimtar</w:t>
            </w:r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>-Rasti</w:t>
            </w:r>
            <w:proofErr w:type="spellEnd"/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>studimore</w:t>
            </w:r>
            <w:proofErr w:type="spellEnd"/>
            <w:r w:rsidR="00732BAA"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08F88C0" w14:textId="77777777" w:rsidR="005C3CE6" w:rsidRPr="007841C9" w:rsidRDefault="005C3CE6" w:rsidP="00D20E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Studim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  <w:lang w:eastAsia="en-US"/>
              </w:rPr>
              <w:t>pavarur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6D7DF51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42FFD79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101BD284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841C9" w:rsidRPr="007841C9" w14:paraId="5CF981C4" w14:textId="77777777" w:rsidTr="00074878">
        <w:trPr>
          <w:trHeight w:val="890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28BCDFBA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Literatura</w:t>
            </w:r>
            <w:proofErr w:type="spellEnd"/>
            <w:r w:rsidRPr="007841C9">
              <w:rPr>
                <w:rFonts w:ascii="Arial" w:hAnsi="Arial" w:cs="Arial"/>
                <w:b/>
                <w:sz w:val="17"/>
                <w:szCs w:val="17"/>
              </w:rPr>
              <w:t>/</w:t>
            </w: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t>Referencat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917FE28" w14:textId="77777777" w:rsidR="00732BAA" w:rsidRPr="007841C9" w:rsidRDefault="00732BAA" w:rsidP="00732B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Sahiti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E.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dhe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Murati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R., (2016) E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drejta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e procedures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penale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Prishtinë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. </w:t>
            </w:r>
          </w:p>
          <w:p w14:paraId="087E3CCB" w14:textId="77777777" w:rsidR="00732BAA" w:rsidRPr="007841C9" w:rsidRDefault="00732BAA" w:rsidP="00732B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Hajdari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A., (2014) E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drejta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procedurës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penale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Pjesa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përgjithshme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Prishtinë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.</w:t>
            </w:r>
          </w:p>
          <w:p w14:paraId="6DEEFFAD" w14:textId="77777777" w:rsidR="00732BAA" w:rsidRPr="007841C9" w:rsidRDefault="00732BAA" w:rsidP="00732BAA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Hajdari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A., (2005) E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drejta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procedurës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penale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të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miturve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,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Prishtinë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. </w:t>
            </w:r>
          </w:p>
          <w:p w14:paraId="04D37814" w14:textId="77777777" w:rsidR="00732BAA" w:rsidRPr="007841C9" w:rsidRDefault="00732BAA" w:rsidP="00732BAA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</w:pPr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Maloku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, E.,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Jasarevic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, O., &amp; </w:t>
            </w:r>
            <w:proofErr w:type="spell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Maloku</w:t>
            </w:r>
            <w:proofErr w:type="spell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 xml:space="preserve">, A. (2021). Assistance of the psychologist expert in the justice bodies to protect minors in Kosovo. EUREKA: Social and </w:t>
            </w:r>
            <w:proofErr w:type="gramStart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Humanities,(</w:t>
            </w:r>
            <w:proofErr w:type="gramEnd"/>
            <w:r w:rsidRPr="007841C9">
              <w:rPr>
                <w:rFonts w:ascii="Calibri" w:eastAsia="Calibri" w:hAnsi="Calibri" w:cs="Times New Roman"/>
                <w:sz w:val="18"/>
                <w:szCs w:val="18"/>
                <w:lang w:val="en-GB" w:eastAsia="en-US"/>
              </w:rPr>
              <w:t>2), 52-60.</w:t>
            </w:r>
          </w:p>
          <w:p w14:paraId="3FB23DDB" w14:textId="77777777" w:rsidR="00732BAA" w:rsidRPr="007841C9" w:rsidRDefault="00732BAA" w:rsidP="00732BA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Sulejmani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S., &amp;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Jashari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R. (2018). New evidence and facts as a reason for reviewing a penal procedure. In Book of proceedings (p. 94). University of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Białystok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(Poland). </w:t>
            </w:r>
          </w:p>
          <w:p w14:paraId="33FBC2F1" w14:textId="77777777" w:rsidR="00732BAA" w:rsidRPr="007841C9" w:rsidRDefault="00732BAA" w:rsidP="00732BA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Jonuzi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–Shala, V. (2015).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Ndikimi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shprehjeve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të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huaja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Kodin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penal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dhe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në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Kodin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procedurës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penale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të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Republikës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Kosovës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.</w:t>
            </w:r>
          </w:p>
          <w:p w14:paraId="5C725CDC" w14:textId="13239D84" w:rsidR="00732BAA" w:rsidRPr="007841C9" w:rsidRDefault="00732BAA" w:rsidP="00732BAA">
            <w:pP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Kuadri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ligjore</w:t>
            </w:r>
            <w:proofErr w:type="spellEnd"/>
          </w:p>
          <w:p w14:paraId="2A613E70" w14:textId="77777777" w:rsidR="00732BAA" w:rsidRPr="007841C9" w:rsidRDefault="00732BAA" w:rsidP="00732BA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Kushtetuta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Republikës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Kosovës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.</w:t>
            </w:r>
          </w:p>
          <w:p w14:paraId="6FA51258" w14:textId="77777777" w:rsidR="00732BAA" w:rsidRPr="007841C9" w:rsidRDefault="00732BAA" w:rsidP="00732BA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lastRenderedPageBreak/>
              <w:t>Kodi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Procedurës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Penale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nr. 04/L-123 I. Gazeta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Zyrtare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Republikës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Kosovës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/ Nr. 37 / 28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dhjetor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2012,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Prishtinë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.</w:t>
            </w:r>
          </w:p>
          <w:p w14:paraId="2ABDBAFF" w14:textId="77777777" w:rsidR="00732BAA" w:rsidRPr="007841C9" w:rsidRDefault="00732BAA" w:rsidP="00732BA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Kodi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Penal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Republikës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Kosovës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nr. 06/L-074. Gazeta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Zyrtare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Republikës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Kosovës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/ Nr. 2 / 14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janar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2019,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Prishtinë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.</w:t>
            </w:r>
          </w:p>
          <w:p w14:paraId="4BBB9A62" w14:textId="77777777" w:rsidR="00732BAA" w:rsidRPr="007841C9" w:rsidRDefault="00732BAA" w:rsidP="00732BA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Kodi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Drejtësisë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për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të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Mitur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, nr. 03/L-193. Gazeta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Zyrtare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Republikës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së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Kosovës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: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viti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V / Nr. 78 / 20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gusht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2010.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Prishtinë</w:t>
            </w:r>
            <w:r w:rsidRPr="007841C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GB" w:eastAsia="en-US"/>
              </w:rPr>
              <w:t>Konventa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GB" w:eastAsia="en-US"/>
              </w:rPr>
              <w:t xml:space="preserve"> e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GB" w:eastAsia="en-US"/>
              </w:rPr>
              <w:t>Gjenevës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GB" w:eastAsia="en-US"/>
              </w:rPr>
              <w:t>për</w:t>
            </w:r>
            <w:proofErr w:type="spellEnd"/>
            <w:r w:rsidRPr="007841C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7841C9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val="en-GB" w:eastAsia="en-US"/>
              </w:rPr>
              <w:t>refugjatë</w:t>
            </w:r>
            <w:proofErr w:type="spellEnd"/>
          </w:p>
          <w:p w14:paraId="787288DD" w14:textId="771E81F5" w:rsidR="005C3CE6" w:rsidRPr="007841C9" w:rsidRDefault="00732BAA" w:rsidP="00732BAA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LIGJI NR. 08/L-132 PËR EKZEKUTIMIN E SANKSIONEVE PENALE</w:t>
            </w:r>
          </w:p>
        </w:tc>
      </w:tr>
      <w:tr w:rsidR="007841C9" w:rsidRPr="007841C9" w14:paraId="34EAD0DF" w14:textId="77777777" w:rsidTr="00074878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AF4233A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7841C9">
              <w:rPr>
                <w:rFonts w:ascii="Arial" w:hAnsi="Arial" w:cs="Arial"/>
                <w:b/>
                <w:sz w:val="17"/>
                <w:szCs w:val="17"/>
              </w:rPr>
              <w:lastRenderedPageBreak/>
              <w:t>Kontakt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2F85EE8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7D5DC76A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Profesor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asociuar</w:t>
            </w:r>
            <w:proofErr w:type="spellEnd"/>
            <w:r w:rsidRPr="007841C9">
              <w:rPr>
                <w:rFonts w:ascii="Arial" w:hAnsi="Arial" w:cs="Arial"/>
                <w:sz w:val="18"/>
                <w:szCs w:val="18"/>
              </w:rPr>
              <w:t xml:space="preserve">. Dr. Ahmet </w:t>
            </w:r>
            <w:proofErr w:type="spellStart"/>
            <w:r w:rsidRPr="007841C9">
              <w:rPr>
                <w:rFonts w:ascii="Arial" w:hAnsi="Arial" w:cs="Arial"/>
                <w:sz w:val="18"/>
                <w:szCs w:val="18"/>
              </w:rPr>
              <w:t>Maloku</w:t>
            </w:r>
            <w:proofErr w:type="spellEnd"/>
          </w:p>
          <w:p w14:paraId="11B8253F" w14:textId="77777777" w:rsidR="005C3CE6" w:rsidRPr="007841C9" w:rsidRDefault="005C3CE6" w:rsidP="00D20E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41C9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5" w:history="1">
              <w:r w:rsidRPr="007841C9">
                <w:rPr>
                  <w:rStyle w:val="Hyperlink"/>
                  <w:color w:val="auto"/>
                </w:rPr>
                <w:t>ahmetmaloku</w:t>
              </w:r>
              <w:r w:rsidRPr="007841C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@ubt-uni.net</w:t>
              </w:r>
            </w:hyperlink>
            <w:r w:rsidRPr="007841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799F8D" w14:textId="77777777" w:rsidR="005C3CE6" w:rsidRPr="007841C9" w:rsidRDefault="005C3CE6" w:rsidP="00D20E0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F5BBD06" w14:textId="77777777" w:rsidR="005C3CE6" w:rsidRPr="007841C9" w:rsidRDefault="005C3CE6"/>
    <w:sectPr w:rsidR="005C3CE6" w:rsidRPr="0078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8D9"/>
    <w:multiLevelType w:val="hybridMultilevel"/>
    <w:tmpl w:val="D5A6E6F4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73C85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1BC"/>
    <w:multiLevelType w:val="hybridMultilevel"/>
    <w:tmpl w:val="5AD03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6710F"/>
    <w:multiLevelType w:val="hybridMultilevel"/>
    <w:tmpl w:val="35A45D30"/>
    <w:lvl w:ilvl="0" w:tplc="61821778">
      <w:start w:val="1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7FE6"/>
    <w:multiLevelType w:val="hybridMultilevel"/>
    <w:tmpl w:val="F89C094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174"/>
    <w:multiLevelType w:val="hybridMultilevel"/>
    <w:tmpl w:val="D58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75E4"/>
    <w:multiLevelType w:val="hybridMultilevel"/>
    <w:tmpl w:val="176CE596"/>
    <w:lvl w:ilvl="0" w:tplc="0424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E0752"/>
    <w:multiLevelType w:val="hybridMultilevel"/>
    <w:tmpl w:val="FCD08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5231"/>
    <w:multiLevelType w:val="hybridMultilevel"/>
    <w:tmpl w:val="04AC9782"/>
    <w:lvl w:ilvl="0" w:tplc="DCBCB05A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648C4"/>
    <w:rsid w:val="00074878"/>
    <w:rsid w:val="00181070"/>
    <w:rsid w:val="001A3BAC"/>
    <w:rsid w:val="001A449F"/>
    <w:rsid w:val="00247071"/>
    <w:rsid w:val="002B67CF"/>
    <w:rsid w:val="003F35FF"/>
    <w:rsid w:val="0058502E"/>
    <w:rsid w:val="005C3CE6"/>
    <w:rsid w:val="0063327F"/>
    <w:rsid w:val="00732BAA"/>
    <w:rsid w:val="007841C9"/>
    <w:rsid w:val="00856969"/>
    <w:rsid w:val="00871DB9"/>
    <w:rsid w:val="00957F0F"/>
    <w:rsid w:val="009676A1"/>
    <w:rsid w:val="00AF750B"/>
    <w:rsid w:val="00B133A2"/>
    <w:rsid w:val="00B64AC9"/>
    <w:rsid w:val="00C802EF"/>
    <w:rsid w:val="00D20E04"/>
    <w:rsid w:val="00D2694C"/>
    <w:rsid w:val="00D76B05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5C3CE6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Hyperlink">
    <w:name w:val="Hyperlink"/>
    <w:rsid w:val="005C3CE6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5C3CE6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NoSpacing">
    <w:name w:val="No Spacing"/>
    <w:link w:val="NoSpacingChar"/>
    <w:uiPriority w:val="1"/>
    <w:qFormat/>
    <w:rsid w:val="005C3CE6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character" w:customStyle="1" w:styleId="NoSpacingChar">
    <w:name w:val="No Spacing Char"/>
    <w:link w:val="NoSpacing"/>
    <w:uiPriority w:val="1"/>
    <w:rsid w:val="005C3CE6"/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tmaloku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egzona osmanaj</cp:lastModifiedBy>
  <cp:revision>6</cp:revision>
  <dcterms:created xsi:type="dcterms:W3CDTF">2024-02-06T19:26:00Z</dcterms:created>
  <dcterms:modified xsi:type="dcterms:W3CDTF">2024-02-19T12:44:00Z</dcterms:modified>
</cp:coreProperties>
</file>