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65B4" w14:textId="77777777"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14:paraId="254107F9" w14:textId="77777777"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CDD93A9"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14:paraId="5B76C28A" w14:textId="77777777"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21BC49" w14:textId="7B149CD2" w:rsidR="00692C02" w:rsidRPr="00C1144B" w:rsidRDefault="001A2344" w:rsidP="003D4125">
            <w:pPr>
              <w:rPr>
                <w:rFonts w:ascii="Arial" w:hAnsi="Arial" w:cs="Arial"/>
                <w:b/>
                <w:sz w:val="20"/>
                <w:szCs w:val="20"/>
              </w:rPr>
            </w:pPr>
            <w:r w:rsidRPr="001A2344">
              <w:rPr>
                <w:rFonts w:ascii="Arial" w:hAnsi="Arial" w:cs="Arial"/>
                <w:b/>
                <w:sz w:val="20"/>
                <w:szCs w:val="20"/>
              </w:rPr>
              <w:t>International Criminal Law</w:t>
            </w:r>
          </w:p>
        </w:tc>
      </w:tr>
      <w:tr w:rsidR="00210AEF" w:rsidRPr="000819A7" w14:paraId="1C6BB5B8"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DBB1ED"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9459C19" w14:textId="77777777"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14:paraId="2E826478" w14:textId="77777777"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14:paraId="5B550CF5"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14:paraId="68DF0A23" w14:textId="77777777"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F94D993" w14:textId="77777777"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14:paraId="78D736C4" w14:textId="7777777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B271B19" w14:textId="77777777"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6478451" w14:textId="1BF91576" w:rsidR="00210AEF" w:rsidRPr="001A1DE6" w:rsidRDefault="001A2344" w:rsidP="000C6AB8">
            <w:pPr>
              <w:jc w:val="center"/>
              <w:rPr>
                <w:rFonts w:ascii="Arial" w:hAnsi="Arial" w:cs="Arial"/>
                <w:sz w:val="20"/>
                <w:szCs w:val="20"/>
              </w:rPr>
            </w:pPr>
            <w:r w:rsidRPr="001A1DE6">
              <w:rPr>
                <w:rFonts w:ascii="Arial" w:hAnsi="Arial" w:cs="Arial"/>
                <w:sz w:val="20"/>
                <w:szCs w:val="20"/>
              </w:rPr>
              <w:t>ELECTIVE</w:t>
            </w:r>
            <w:r w:rsidR="003B38B9" w:rsidRPr="001A1DE6">
              <w:rPr>
                <w:rFonts w:ascii="Arial" w:hAnsi="Arial" w:cs="Arial"/>
                <w:sz w:val="20"/>
                <w:szCs w:val="20"/>
              </w:rPr>
              <w:t xml:space="preserve"> (</w:t>
            </w:r>
            <w:r w:rsidRPr="001A1DE6">
              <w:rPr>
                <w:rFonts w:ascii="Arial" w:hAnsi="Arial" w:cs="Arial"/>
                <w:sz w:val="20"/>
                <w:szCs w:val="20"/>
              </w:rPr>
              <w:t>E</w:t>
            </w:r>
            <w:r w:rsidR="00210AEF" w:rsidRPr="001A1DE6">
              <w:rPr>
                <w:rFonts w:ascii="Arial" w:hAnsi="Arial" w:cs="Arial"/>
                <w:sz w:val="20"/>
                <w:szCs w:val="20"/>
              </w:rPr>
              <w:t>)</w:t>
            </w:r>
          </w:p>
          <w:p w14:paraId="10AC098B" w14:textId="77777777" w:rsidR="00210AEF" w:rsidRPr="001A1DE6" w:rsidRDefault="00210AEF" w:rsidP="000C6AB8">
            <w:pPr>
              <w:jc w:val="center"/>
              <w:rPr>
                <w:rFonts w:ascii="Arial" w:hAnsi="Arial" w:cs="Arial"/>
                <w:sz w:val="20"/>
                <w:szCs w:val="20"/>
              </w:rPr>
            </w:pPr>
          </w:p>
        </w:tc>
        <w:tc>
          <w:tcPr>
            <w:tcW w:w="1332" w:type="dxa"/>
            <w:tcBorders>
              <w:top w:val="nil"/>
              <w:left w:val="nil"/>
              <w:bottom w:val="single" w:sz="4" w:space="0" w:color="7F7F7F" w:themeColor="text1" w:themeTint="80"/>
              <w:right w:val="nil"/>
            </w:tcBorders>
            <w:vAlign w:val="center"/>
          </w:tcPr>
          <w:p w14:paraId="32F6E579" w14:textId="77777777"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44CE33D7" w14:textId="7FC1C19E" w:rsidR="00210AEF" w:rsidRPr="00C1144B" w:rsidRDefault="001A2344"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5A793A0" w14:textId="5BEBBFE2" w:rsidR="00210AEF" w:rsidRPr="00C1144B" w:rsidRDefault="001A1DE6"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CLP-</w:t>
            </w:r>
            <w:r w:rsidR="001A2344">
              <w:rPr>
                <w:rFonts w:ascii="Arial" w:hAnsi="Arial" w:cs="Arial"/>
                <w:color w:val="404040" w:themeColor="text1" w:themeTint="BF"/>
                <w:sz w:val="20"/>
                <w:szCs w:val="20"/>
              </w:rPr>
              <w:t>E</w:t>
            </w:r>
            <w:r w:rsidR="003B38B9">
              <w:rPr>
                <w:rFonts w:ascii="Arial" w:hAnsi="Arial" w:cs="Arial"/>
                <w:color w:val="404040" w:themeColor="text1" w:themeTint="BF"/>
                <w:sz w:val="20"/>
                <w:szCs w:val="20"/>
              </w:rPr>
              <w:t>-1-00</w:t>
            </w:r>
            <w:r w:rsidR="001A2344">
              <w:rPr>
                <w:rFonts w:ascii="Arial" w:hAnsi="Arial" w:cs="Arial"/>
                <w:color w:val="404040" w:themeColor="text1" w:themeTint="BF"/>
                <w:sz w:val="20"/>
                <w:szCs w:val="20"/>
              </w:rPr>
              <w:t>9</w:t>
            </w:r>
          </w:p>
        </w:tc>
      </w:tr>
      <w:tr w:rsidR="00605CEC" w:rsidRPr="000819A7" w14:paraId="4D5B8EE3" w14:textId="77777777" w:rsidTr="00633F47">
        <w:trPr>
          <w:trHeight w:hRule="exact" w:val="361"/>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35CEEA4"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4F3C0A14" w14:textId="3B7E120F" w:rsidR="00605CEC" w:rsidRPr="001A1DE6" w:rsidRDefault="00605CEC" w:rsidP="009428D7">
            <w:pPr>
              <w:rPr>
                <w:rFonts w:ascii="Arial" w:hAnsi="Arial" w:cs="Arial"/>
                <w:b/>
                <w:sz w:val="20"/>
                <w:szCs w:val="20"/>
              </w:rPr>
            </w:pPr>
          </w:p>
        </w:tc>
      </w:tr>
      <w:tr w:rsidR="00605CEC" w:rsidRPr="000819A7" w14:paraId="731770A8"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4C856A57"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14:paraId="354D5736" w14:textId="2EF675F7" w:rsidR="00605CEC" w:rsidRPr="001A1DE6" w:rsidRDefault="003E37E1" w:rsidP="009428D7">
            <w:pPr>
              <w:rPr>
                <w:rFonts w:ascii="Arial" w:hAnsi="Arial" w:cs="Arial"/>
                <w:sz w:val="20"/>
                <w:szCs w:val="20"/>
              </w:rPr>
            </w:pPr>
            <w:r w:rsidRPr="001A1DE6">
              <w:rPr>
                <w:rFonts w:ascii="Arial" w:hAnsi="Arial" w:cs="Arial"/>
                <w:sz w:val="20"/>
                <w:szCs w:val="20"/>
              </w:rPr>
              <w:t xml:space="preserve">Assistant Professor </w:t>
            </w:r>
            <w:proofErr w:type="spellStart"/>
            <w:r w:rsidRPr="001A1DE6">
              <w:rPr>
                <w:rFonts w:ascii="Arial" w:hAnsi="Arial" w:cs="Arial"/>
                <w:sz w:val="20"/>
                <w:szCs w:val="20"/>
              </w:rPr>
              <w:t>Dr.</w:t>
            </w:r>
            <w:proofErr w:type="spellEnd"/>
            <w:r w:rsidRPr="001A1DE6">
              <w:rPr>
                <w:rFonts w:ascii="Arial" w:hAnsi="Arial" w:cs="Arial"/>
                <w:sz w:val="20"/>
                <w:szCs w:val="20"/>
              </w:rPr>
              <w:t xml:space="preserve"> Florent </w:t>
            </w:r>
            <w:proofErr w:type="spellStart"/>
            <w:r w:rsidRPr="001A1DE6">
              <w:rPr>
                <w:rFonts w:ascii="Arial" w:hAnsi="Arial" w:cs="Arial"/>
                <w:sz w:val="20"/>
                <w:szCs w:val="20"/>
              </w:rPr>
              <w:t>Azemi</w:t>
            </w:r>
            <w:proofErr w:type="spellEnd"/>
            <w:r w:rsidR="00517BF9" w:rsidRPr="001A1DE6">
              <w:rPr>
                <w:rFonts w:ascii="Arial" w:hAnsi="Arial" w:cs="Arial"/>
                <w:sz w:val="20"/>
                <w:szCs w:val="20"/>
              </w:rPr>
              <w:t>; Assis</w:t>
            </w:r>
            <w:bookmarkStart w:id="0" w:name="_GoBack"/>
            <w:bookmarkEnd w:id="0"/>
            <w:r w:rsidR="00517BF9" w:rsidRPr="001A1DE6">
              <w:rPr>
                <w:rFonts w:ascii="Arial" w:hAnsi="Arial" w:cs="Arial"/>
                <w:sz w:val="20"/>
                <w:szCs w:val="20"/>
              </w:rPr>
              <w:t xml:space="preserve">tant Professor </w:t>
            </w:r>
            <w:proofErr w:type="spellStart"/>
            <w:proofErr w:type="gramStart"/>
            <w:r w:rsidR="00517BF9" w:rsidRPr="001A1DE6">
              <w:rPr>
                <w:rFonts w:ascii="Arial" w:hAnsi="Arial" w:cs="Arial"/>
                <w:sz w:val="20"/>
                <w:szCs w:val="20"/>
              </w:rPr>
              <w:t>Dr.Elton</w:t>
            </w:r>
            <w:proofErr w:type="spellEnd"/>
            <w:proofErr w:type="gramEnd"/>
            <w:r w:rsidR="00517BF9" w:rsidRPr="001A1DE6">
              <w:rPr>
                <w:rFonts w:ascii="Arial" w:hAnsi="Arial" w:cs="Arial"/>
                <w:sz w:val="20"/>
                <w:szCs w:val="20"/>
              </w:rPr>
              <w:t xml:space="preserve"> </w:t>
            </w:r>
            <w:proofErr w:type="spellStart"/>
            <w:r w:rsidR="00517BF9" w:rsidRPr="001A1DE6">
              <w:rPr>
                <w:rFonts w:ascii="Arial" w:hAnsi="Arial" w:cs="Arial"/>
                <w:sz w:val="20"/>
                <w:szCs w:val="20"/>
              </w:rPr>
              <w:t>Tota</w:t>
            </w:r>
            <w:proofErr w:type="spellEnd"/>
            <w:r w:rsidR="00517BF9" w:rsidRPr="001A1DE6">
              <w:rPr>
                <w:rFonts w:ascii="Arial" w:hAnsi="Arial" w:cs="Arial"/>
                <w:sz w:val="20"/>
                <w:szCs w:val="20"/>
              </w:rPr>
              <w:t>.</w:t>
            </w:r>
          </w:p>
        </w:tc>
      </w:tr>
      <w:tr w:rsidR="00605CEC" w:rsidRPr="000819A7" w14:paraId="74380687" w14:textId="7777777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549C627" w14:textId="77777777"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A43C060" w14:textId="77777777" w:rsidR="00605CEC" w:rsidRPr="001A1DE6" w:rsidRDefault="00605CEC" w:rsidP="009428D7">
            <w:pPr>
              <w:rPr>
                <w:rFonts w:ascii="Arial" w:hAnsi="Arial" w:cs="Arial"/>
                <w:sz w:val="20"/>
                <w:szCs w:val="20"/>
              </w:rPr>
            </w:pPr>
          </w:p>
        </w:tc>
      </w:tr>
      <w:tr w:rsidR="00605CEC" w:rsidRPr="000819A7" w14:paraId="67990D9B"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5F5936"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A6A8B5D" w14:textId="5A1F8384" w:rsidR="005D527E" w:rsidRPr="005D527E" w:rsidRDefault="005D527E" w:rsidP="005D527E">
            <w:pPr>
              <w:spacing w:line="276" w:lineRule="auto"/>
              <w:jc w:val="both"/>
              <w:rPr>
                <w:rFonts w:ascii="Arial" w:hAnsi="Arial" w:cs="Arial"/>
                <w:sz w:val="18"/>
                <w:szCs w:val="18"/>
                <w:shd w:val="clear" w:color="auto" w:fill="FFFFFF"/>
              </w:rPr>
            </w:pPr>
            <w:r w:rsidRPr="005D527E">
              <w:rPr>
                <w:rFonts w:ascii="Arial" w:hAnsi="Arial" w:cs="Arial"/>
                <w:sz w:val="18"/>
                <w:szCs w:val="18"/>
                <w:shd w:val="clear" w:color="auto" w:fill="FFFFFF"/>
              </w:rPr>
              <w:t xml:space="preserve">This master's level course explores the principles, doctrines, and institutions of international criminal law. Students will examine the legal frameworks governing the prosecution of individuals for international crimes, including genocide, war crimes, crimes against humanity, and aggression. </w:t>
            </w:r>
            <w:r>
              <w:rPr>
                <w:rFonts w:ascii="Arial" w:hAnsi="Arial" w:cs="Arial"/>
                <w:sz w:val="18"/>
                <w:szCs w:val="18"/>
                <w:shd w:val="clear" w:color="auto" w:fill="FFFFFF"/>
              </w:rPr>
              <w:t>Aims:</w:t>
            </w:r>
          </w:p>
          <w:p w14:paraId="4722942B" w14:textId="07B6403A"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To provide students with a comprehensive understanding of the principles, doctrines, and legal frameworks of international criminal law, with a focus on core international crimes.</w:t>
            </w:r>
          </w:p>
          <w:p w14:paraId="35BFC1C1" w14:textId="10CDFBF5"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 xml:space="preserve">To enable students to apply the principles of international criminal law to </w:t>
            </w:r>
            <w:proofErr w:type="spellStart"/>
            <w:r w:rsidRPr="00B13CD5">
              <w:rPr>
                <w:rFonts w:ascii="Arial" w:hAnsi="Arial" w:cs="Arial"/>
                <w:sz w:val="18"/>
                <w:szCs w:val="18"/>
                <w:shd w:val="clear" w:color="auto" w:fill="FFFFFF"/>
              </w:rPr>
              <w:t>analyze</w:t>
            </w:r>
            <w:proofErr w:type="spellEnd"/>
            <w:r w:rsidRPr="00B13CD5">
              <w:rPr>
                <w:rFonts w:ascii="Arial" w:hAnsi="Arial" w:cs="Arial"/>
                <w:sz w:val="18"/>
                <w:szCs w:val="18"/>
                <w:shd w:val="clear" w:color="auto" w:fill="FFFFFF"/>
              </w:rPr>
              <w:t xml:space="preserve"> and assess specific cases and situations involving international crimes, demonstrating the ability to navigate complex legal issues.</w:t>
            </w:r>
          </w:p>
          <w:p w14:paraId="10224D92" w14:textId="64ED65E5" w:rsidR="005D527E" w:rsidRPr="00B13CD5"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To foster critical thinking skills for the analysis and evaluation of the effectiveness of international criminal law in addressing impunity, promoting justice, and contributing to the prevention of international crimes.</w:t>
            </w:r>
          </w:p>
          <w:p w14:paraId="0F9BD6B9" w14:textId="77777777" w:rsidR="00A42112" w:rsidRDefault="005D527E" w:rsidP="00B13CD5">
            <w:pPr>
              <w:pStyle w:val="ListParagraph"/>
              <w:numPr>
                <w:ilvl w:val="0"/>
                <w:numId w:val="16"/>
              </w:num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To develop students' ability to conduct independent legal research on specific topics within international criminal law and produce well-reasoned and scholarly writings that contribute to the academic discourse in the field.</w:t>
            </w:r>
          </w:p>
          <w:p w14:paraId="78EE434E" w14:textId="69DB9845" w:rsidR="00B13CD5" w:rsidRPr="00B13CD5" w:rsidRDefault="00B13CD5" w:rsidP="00B13CD5">
            <w:pPr>
              <w:spacing w:line="276" w:lineRule="auto"/>
              <w:jc w:val="both"/>
              <w:rPr>
                <w:rFonts w:ascii="Arial" w:hAnsi="Arial" w:cs="Arial"/>
                <w:sz w:val="18"/>
                <w:szCs w:val="18"/>
                <w:shd w:val="clear" w:color="auto" w:fill="FFFFFF"/>
              </w:rPr>
            </w:pPr>
            <w:r w:rsidRPr="00B13CD5">
              <w:rPr>
                <w:rFonts w:ascii="Arial" w:hAnsi="Arial" w:cs="Arial"/>
                <w:sz w:val="18"/>
                <w:szCs w:val="18"/>
                <w:shd w:val="clear" w:color="auto" w:fill="FFFFFF"/>
              </w:rPr>
              <w:t>The aims and objectives align with the specified learning outcomes, ensuring that the course provides a focused and structured approach to achieving the desired knowledge, skills, and attitudes in the field of international criminal law at the master's level.</w:t>
            </w:r>
          </w:p>
        </w:tc>
      </w:tr>
      <w:tr w:rsidR="00605CEC" w:rsidRPr="000819A7" w14:paraId="237705C0"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5ABE054"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9D2084D" w14:textId="77777777" w:rsidR="00633F47" w:rsidRDefault="00633F47" w:rsidP="00633F47">
            <w:pPr>
              <w:jc w:val="both"/>
              <w:rPr>
                <w:rFonts w:ascii="Arial" w:hAnsi="Arial" w:cs="Arial"/>
                <w:b/>
                <w:sz w:val="17"/>
                <w:szCs w:val="17"/>
              </w:rPr>
            </w:pPr>
          </w:p>
          <w:p w14:paraId="79FBAB40" w14:textId="150314CF" w:rsidR="005058EC" w:rsidRPr="005058EC" w:rsidRDefault="00633F47" w:rsidP="005058EC">
            <w:pPr>
              <w:jc w:val="both"/>
              <w:rPr>
                <w:rFonts w:ascii="Arial" w:hAnsi="Arial" w:cs="Arial"/>
                <w:b/>
                <w:sz w:val="18"/>
                <w:szCs w:val="18"/>
              </w:rPr>
            </w:pPr>
            <w:r w:rsidRPr="00633F47">
              <w:rPr>
                <w:rFonts w:ascii="Arial" w:hAnsi="Arial" w:cs="Arial"/>
                <w:b/>
                <w:sz w:val="18"/>
                <w:szCs w:val="18"/>
              </w:rPr>
              <w:t>Learning Outcomes:</w:t>
            </w:r>
          </w:p>
          <w:p w14:paraId="0569DEDE" w14:textId="5A7FAD59" w:rsidR="005058EC" w:rsidRPr="005058EC" w:rsidRDefault="005058EC" w:rsidP="005058EC">
            <w:pPr>
              <w:spacing w:line="276" w:lineRule="auto"/>
              <w:jc w:val="both"/>
              <w:rPr>
                <w:rFonts w:ascii="Arial" w:hAnsi="Arial" w:cs="Arial"/>
                <w:sz w:val="18"/>
                <w:szCs w:val="18"/>
              </w:rPr>
            </w:pPr>
            <w:r w:rsidRPr="005058EC">
              <w:rPr>
                <w:rFonts w:ascii="Arial" w:hAnsi="Arial" w:cs="Arial"/>
                <w:sz w:val="18"/>
                <w:szCs w:val="18"/>
              </w:rPr>
              <w:t>1. Comprehensive Understanding of International Criminal Law:</w:t>
            </w:r>
            <w:r>
              <w:rPr>
                <w:rFonts w:ascii="Arial" w:hAnsi="Arial" w:cs="Arial"/>
                <w:sz w:val="18"/>
                <w:szCs w:val="18"/>
              </w:rPr>
              <w:t xml:space="preserve"> </w:t>
            </w:r>
            <w:r w:rsidRPr="005058EC">
              <w:rPr>
                <w:rFonts w:ascii="Arial" w:hAnsi="Arial" w:cs="Arial"/>
                <w:sz w:val="18"/>
                <w:szCs w:val="18"/>
              </w:rPr>
              <w:t>Demonstrate a comprehensive understanding of the principles, doctrines, and legal frameworks of international criminal law, with a focus on core international crimes.</w:t>
            </w:r>
          </w:p>
          <w:p w14:paraId="4BB786DB" w14:textId="0BD52B72" w:rsidR="005058EC" w:rsidRPr="005058EC" w:rsidRDefault="00297F20" w:rsidP="005058EC">
            <w:pPr>
              <w:spacing w:line="276" w:lineRule="auto"/>
              <w:jc w:val="both"/>
              <w:rPr>
                <w:rFonts w:ascii="Arial" w:hAnsi="Arial" w:cs="Arial"/>
                <w:sz w:val="18"/>
                <w:szCs w:val="18"/>
              </w:rPr>
            </w:pPr>
            <w:r>
              <w:rPr>
                <w:rFonts w:ascii="Arial" w:hAnsi="Arial" w:cs="Arial"/>
                <w:sz w:val="18"/>
                <w:szCs w:val="18"/>
              </w:rPr>
              <w:t>2</w:t>
            </w:r>
            <w:r w:rsidR="005058EC" w:rsidRPr="005058EC">
              <w:rPr>
                <w:rFonts w:ascii="Arial" w:hAnsi="Arial" w:cs="Arial"/>
                <w:sz w:val="18"/>
                <w:szCs w:val="18"/>
              </w:rPr>
              <w:t>. Critical Analysis and Evaluation:</w:t>
            </w:r>
            <w:r w:rsidR="005058EC">
              <w:rPr>
                <w:rFonts w:ascii="Arial" w:hAnsi="Arial" w:cs="Arial"/>
                <w:sz w:val="18"/>
                <w:szCs w:val="18"/>
              </w:rPr>
              <w:t xml:space="preserve"> </w:t>
            </w:r>
            <w:r w:rsidR="005058EC" w:rsidRPr="005058EC">
              <w:rPr>
                <w:rFonts w:ascii="Arial" w:hAnsi="Arial" w:cs="Arial"/>
                <w:sz w:val="18"/>
                <w:szCs w:val="18"/>
              </w:rPr>
              <w:t xml:space="preserve">Develop critical thinking skills to </w:t>
            </w:r>
            <w:proofErr w:type="spellStart"/>
            <w:r w:rsidR="005058EC" w:rsidRPr="005058EC">
              <w:rPr>
                <w:rFonts w:ascii="Arial" w:hAnsi="Arial" w:cs="Arial"/>
                <w:sz w:val="18"/>
                <w:szCs w:val="18"/>
              </w:rPr>
              <w:t>analyze</w:t>
            </w:r>
            <w:proofErr w:type="spellEnd"/>
            <w:r w:rsidR="005058EC" w:rsidRPr="005058EC">
              <w:rPr>
                <w:rFonts w:ascii="Arial" w:hAnsi="Arial" w:cs="Arial"/>
                <w:sz w:val="18"/>
                <w:szCs w:val="18"/>
              </w:rPr>
              <w:t xml:space="preserve"> and evaluate the effectiveness of international criminal law in addressing impunity, promoting justice, and contributing to the prevention of international crimes.</w:t>
            </w:r>
          </w:p>
          <w:p w14:paraId="4ED02DBA" w14:textId="21979E73" w:rsidR="00633F47" w:rsidRPr="005058EC" w:rsidRDefault="00297F20" w:rsidP="00633F47">
            <w:pPr>
              <w:spacing w:line="276" w:lineRule="auto"/>
              <w:jc w:val="both"/>
              <w:rPr>
                <w:rFonts w:ascii="Arial" w:hAnsi="Arial" w:cs="Arial"/>
                <w:sz w:val="18"/>
                <w:szCs w:val="18"/>
              </w:rPr>
            </w:pPr>
            <w:r>
              <w:rPr>
                <w:rFonts w:ascii="Arial" w:hAnsi="Arial" w:cs="Arial"/>
                <w:sz w:val="18"/>
                <w:szCs w:val="18"/>
              </w:rPr>
              <w:t>3</w:t>
            </w:r>
            <w:r w:rsidR="005058EC" w:rsidRPr="005058EC">
              <w:rPr>
                <w:rFonts w:ascii="Arial" w:hAnsi="Arial" w:cs="Arial"/>
                <w:sz w:val="18"/>
                <w:szCs w:val="18"/>
              </w:rPr>
              <w:t>. Legal Research and Writing in International Criminal Law:</w:t>
            </w:r>
            <w:r w:rsidR="005058EC">
              <w:rPr>
                <w:rFonts w:ascii="Arial" w:hAnsi="Arial" w:cs="Arial"/>
                <w:sz w:val="18"/>
                <w:szCs w:val="18"/>
              </w:rPr>
              <w:t xml:space="preserve"> </w:t>
            </w:r>
            <w:r w:rsidR="005058EC" w:rsidRPr="005058EC">
              <w:rPr>
                <w:rFonts w:ascii="Arial" w:hAnsi="Arial" w:cs="Arial"/>
                <w:sz w:val="18"/>
                <w:szCs w:val="18"/>
              </w:rPr>
              <w:t>Conduct independent legal research on specific topics within international criminal law and produce well-reasoned and scholarly writings that contribute to the academic discourse in the field.</w:t>
            </w:r>
          </w:p>
        </w:tc>
      </w:tr>
      <w:tr w:rsidR="00605CEC" w:rsidRPr="000819A7" w14:paraId="7664680F"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8244DAD" w14:textId="77777777"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3C49ECC" w14:textId="77777777"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0CAD61" w14:textId="77777777"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4A3B12" w:rsidRPr="000819A7" w14:paraId="308246E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04F8F12D"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5D490A36" w14:textId="1A887291" w:rsidR="004A3B12" w:rsidRPr="005E6568" w:rsidRDefault="000305BC" w:rsidP="003C550B">
            <w:pPr>
              <w:rPr>
                <w:rFonts w:ascii="Arial" w:hAnsi="Arial" w:cs="Arial"/>
                <w:sz w:val="17"/>
                <w:szCs w:val="17"/>
              </w:rPr>
            </w:pPr>
            <w:r w:rsidRPr="000305BC">
              <w:rPr>
                <w:rFonts w:ascii="Arial" w:hAnsi="Arial" w:cs="Arial"/>
                <w:sz w:val="17"/>
                <w:szCs w:val="17"/>
              </w:rPr>
              <w:t>Description of course, introduction to syllabus</w:t>
            </w:r>
          </w:p>
        </w:tc>
        <w:tc>
          <w:tcPr>
            <w:tcW w:w="1792" w:type="dxa"/>
            <w:tcBorders>
              <w:top w:val="nil"/>
              <w:left w:val="nil"/>
              <w:bottom w:val="nil"/>
              <w:right w:val="single" w:sz="4" w:space="0" w:color="7F7F7F" w:themeColor="text1" w:themeTint="80"/>
            </w:tcBorders>
          </w:tcPr>
          <w:p w14:paraId="5619A2AA"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w:t>
            </w:r>
          </w:p>
        </w:tc>
      </w:tr>
      <w:tr w:rsidR="004A3B12" w:rsidRPr="000819A7" w14:paraId="32F07254" w14:textId="77777777" w:rsidTr="000305BC">
        <w:trPr>
          <w:trHeight w:hRule="exact" w:val="43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E7AC8C"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22D31E0D" w14:textId="02050453" w:rsidR="004A3B12" w:rsidRPr="005E6568" w:rsidRDefault="000305BC" w:rsidP="003C550B">
            <w:pPr>
              <w:rPr>
                <w:rFonts w:ascii="Arial" w:hAnsi="Arial" w:cs="Arial"/>
                <w:sz w:val="17"/>
                <w:szCs w:val="17"/>
              </w:rPr>
            </w:pPr>
            <w:r w:rsidRPr="000305BC">
              <w:rPr>
                <w:rFonts w:ascii="Arial" w:hAnsi="Arial" w:cs="Arial"/>
                <w:sz w:val="17"/>
                <w:szCs w:val="17"/>
              </w:rPr>
              <w:t xml:space="preserve">The factors that </w:t>
            </w:r>
            <w:proofErr w:type="spellStart"/>
            <w:r w:rsidRPr="000305BC">
              <w:rPr>
                <w:rFonts w:ascii="Arial" w:hAnsi="Arial" w:cs="Arial"/>
                <w:sz w:val="17"/>
                <w:szCs w:val="17"/>
              </w:rPr>
              <w:t>favor</w:t>
            </w:r>
            <w:proofErr w:type="spellEnd"/>
            <w:r w:rsidRPr="000305BC">
              <w:rPr>
                <w:rFonts w:ascii="Arial" w:hAnsi="Arial" w:cs="Arial"/>
                <w:sz w:val="17"/>
                <w:szCs w:val="17"/>
              </w:rPr>
              <w:t xml:space="preserve"> the study of criminal law in general and especially of international criminal law. The background of international criminal law</w:t>
            </w:r>
          </w:p>
        </w:tc>
        <w:tc>
          <w:tcPr>
            <w:tcW w:w="1792" w:type="dxa"/>
            <w:tcBorders>
              <w:top w:val="nil"/>
              <w:left w:val="nil"/>
              <w:bottom w:val="nil"/>
              <w:right w:val="single" w:sz="4" w:space="0" w:color="7F7F7F" w:themeColor="text1" w:themeTint="80"/>
            </w:tcBorders>
          </w:tcPr>
          <w:p w14:paraId="18348C20"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2</w:t>
            </w:r>
          </w:p>
        </w:tc>
      </w:tr>
      <w:tr w:rsidR="004A3B12" w:rsidRPr="000819A7" w14:paraId="523AF150" w14:textId="77777777" w:rsidTr="004A3B12">
        <w:trPr>
          <w:trHeight w:hRule="exact" w:val="27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D5EDE07"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4B788065" w14:textId="703BA46E" w:rsidR="004A3B12" w:rsidRPr="005E6568" w:rsidRDefault="000305BC" w:rsidP="003C550B">
            <w:pPr>
              <w:rPr>
                <w:rFonts w:ascii="Arial" w:hAnsi="Arial" w:cs="Arial"/>
                <w:sz w:val="17"/>
                <w:szCs w:val="17"/>
              </w:rPr>
            </w:pPr>
            <w:r w:rsidRPr="000305BC">
              <w:rPr>
                <w:rFonts w:ascii="Arial" w:hAnsi="Arial" w:cs="Arial"/>
                <w:sz w:val="17"/>
                <w:szCs w:val="17"/>
              </w:rPr>
              <w:t>The sources of international criminal law (the notion and their classification</w:t>
            </w:r>
          </w:p>
        </w:tc>
        <w:tc>
          <w:tcPr>
            <w:tcW w:w="1792" w:type="dxa"/>
            <w:tcBorders>
              <w:top w:val="nil"/>
              <w:left w:val="nil"/>
              <w:bottom w:val="nil"/>
              <w:right w:val="single" w:sz="4" w:space="0" w:color="7F7F7F" w:themeColor="text1" w:themeTint="80"/>
            </w:tcBorders>
          </w:tcPr>
          <w:p w14:paraId="68E271F7"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3</w:t>
            </w:r>
          </w:p>
        </w:tc>
      </w:tr>
      <w:tr w:rsidR="004A3B12" w:rsidRPr="000819A7" w14:paraId="169A451B" w14:textId="77777777" w:rsidTr="000305BC">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A486912"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6F3BDAC" w14:textId="0D3E61F9" w:rsidR="004A3B12" w:rsidRPr="005E6568" w:rsidRDefault="000305BC" w:rsidP="00633F47">
            <w:pPr>
              <w:tabs>
                <w:tab w:val="right" w:pos="6092"/>
              </w:tabs>
              <w:rPr>
                <w:rFonts w:ascii="Arial" w:hAnsi="Arial" w:cs="Arial"/>
                <w:sz w:val="17"/>
                <w:szCs w:val="17"/>
              </w:rPr>
            </w:pPr>
            <w:r w:rsidRPr="000305BC">
              <w:rPr>
                <w:rFonts w:ascii="Arial" w:hAnsi="Arial" w:cs="Arial"/>
                <w:sz w:val="17"/>
                <w:szCs w:val="17"/>
              </w:rPr>
              <w:t>Implementation of criminal code through time, space and towards persons.</w:t>
            </w:r>
            <w:r>
              <w:t xml:space="preserve"> </w:t>
            </w:r>
            <w:r w:rsidRPr="000305BC">
              <w:rPr>
                <w:rFonts w:ascii="Arial" w:hAnsi="Arial" w:cs="Arial"/>
                <w:sz w:val="17"/>
                <w:szCs w:val="17"/>
              </w:rPr>
              <w:t>Extradition (definition and the purpose of extradition)</w:t>
            </w:r>
            <w:r w:rsidR="00633F47">
              <w:rPr>
                <w:rFonts w:ascii="Arial" w:hAnsi="Arial" w:cs="Arial"/>
                <w:sz w:val="17"/>
                <w:szCs w:val="17"/>
              </w:rPr>
              <w:tab/>
            </w:r>
          </w:p>
        </w:tc>
        <w:tc>
          <w:tcPr>
            <w:tcW w:w="1792" w:type="dxa"/>
            <w:tcBorders>
              <w:top w:val="nil"/>
              <w:left w:val="nil"/>
              <w:bottom w:val="nil"/>
              <w:right w:val="single" w:sz="4" w:space="0" w:color="7F7F7F" w:themeColor="text1" w:themeTint="80"/>
            </w:tcBorders>
          </w:tcPr>
          <w:p w14:paraId="4FC012B3"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4</w:t>
            </w:r>
          </w:p>
        </w:tc>
      </w:tr>
      <w:tr w:rsidR="004A3B12" w:rsidRPr="000819A7" w14:paraId="266E440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3759DBC0" w14:textId="77777777"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14:paraId="0D501E68" w14:textId="20CEFEC4" w:rsidR="004A3B12" w:rsidRPr="005E6568" w:rsidRDefault="000305BC" w:rsidP="003C550B">
            <w:pPr>
              <w:rPr>
                <w:rFonts w:ascii="Arial" w:hAnsi="Arial" w:cs="Arial"/>
                <w:sz w:val="17"/>
                <w:szCs w:val="17"/>
              </w:rPr>
            </w:pPr>
            <w:r w:rsidRPr="000305BC">
              <w:rPr>
                <w:rFonts w:ascii="Arial" w:hAnsi="Arial" w:cs="Arial"/>
                <w:sz w:val="17"/>
                <w:szCs w:val="17"/>
              </w:rPr>
              <w:t>International legal assistance.  Basic principles of international criminal law</w:t>
            </w:r>
          </w:p>
        </w:tc>
        <w:tc>
          <w:tcPr>
            <w:tcW w:w="1792" w:type="dxa"/>
            <w:tcBorders>
              <w:top w:val="nil"/>
              <w:left w:val="nil"/>
              <w:bottom w:val="nil"/>
              <w:right w:val="single" w:sz="4" w:space="0" w:color="7F7F7F" w:themeColor="text1" w:themeTint="80"/>
            </w:tcBorders>
          </w:tcPr>
          <w:p w14:paraId="55AB4476" w14:textId="77777777"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5</w:t>
            </w:r>
          </w:p>
        </w:tc>
      </w:tr>
      <w:tr w:rsidR="004A3B12" w:rsidRPr="000819A7" w14:paraId="4D760393" w14:textId="77777777" w:rsidTr="000305BC">
        <w:trPr>
          <w:trHeight w:hRule="exact" w:val="43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F3570C0"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2F877088" w14:textId="77777777" w:rsidR="000305BC" w:rsidRPr="000305BC" w:rsidRDefault="000305BC" w:rsidP="000305BC">
            <w:pPr>
              <w:rPr>
                <w:rFonts w:ascii="Arial" w:hAnsi="Arial" w:cs="Arial"/>
                <w:sz w:val="17"/>
                <w:szCs w:val="17"/>
              </w:rPr>
            </w:pPr>
            <w:r w:rsidRPr="000305BC">
              <w:rPr>
                <w:rFonts w:ascii="Arial" w:hAnsi="Arial" w:cs="Arial"/>
                <w:sz w:val="17"/>
                <w:szCs w:val="17"/>
              </w:rPr>
              <w:t xml:space="preserve">The jurisdiction of the repressive power of the state; </w:t>
            </w:r>
          </w:p>
          <w:p w14:paraId="70336145" w14:textId="79F4EDA4" w:rsidR="004A3B12" w:rsidRPr="005E6568" w:rsidRDefault="000305BC" w:rsidP="000305BC">
            <w:pPr>
              <w:rPr>
                <w:rFonts w:ascii="Arial" w:hAnsi="Arial" w:cs="Arial"/>
                <w:sz w:val="17"/>
                <w:szCs w:val="17"/>
              </w:rPr>
            </w:pPr>
            <w:r w:rsidRPr="000305BC">
              <w:rPr>
                <w:rFonts w:ascii="Arial" w:hAnsi="Arial" w:cs="Arial"/>
                <w:sz w:val="17"/>
                <w:szCs w:val="17"/>
              </w:rPr>
              <w:t xml:space="preserve">State territory:  The space outside sovereignty of the state.  </w:t>
            </w:r>
          </w:p>
        </w:tc>
        <w:tc>
          <w:tcPr>
            <w:tcW w:w="1792" w:type="dxa"/>
            <w:tcBorders>
              <w:top w:val="nil"/>
              <w:left w:val="nil"/>
              <w:bottom w:val="nil"/>
              <w:right w:val="single" w:sz="4" w:space="0" w:color="7F7F7F" w:themeColor="text1" w:themeTint="80"/>
            </w:tcBorders>
          </w:tcPr>
          <w:p w14:paraId="7E278714"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6</w:t>
            </w:r>
          </w:p>
        </w:tc>
      </w:tr>
      <w:tr w:rsidR="004A3B12" w:rsidRPr="000819A7" w14:paraId="48680CEC" w14:textId="7777777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373FB3D"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537A2F05" w14:textId="3D1B3A31" w:rsidR="004A3B12" w:rsidRPr="005E6568" w:rsidRDefault="000305BC" w:rsidP="003C550B">
            <w:pPr>
              <w:rPr>
                <w:rFonts w:ascii="Arial" w:hAnsi="Arial" w:cs="Arial"/>
                <w:sz w:val="17"/>
                <w:szCs w:val="17"/>
              </w:rPr>
            </w:pPr>
            <w:r w:rsidRPr="000305BC">
              <w:rPr>
                <w:rFonts w:ascii="Arial" w:hAnsi="Arial" w:cs="Arial"/>
                <w:sz w:val="17"/>
                <w:szCs w:val="17"/>
              </w:rPr>
              <w:t>Legal obstacles to offering international criminal law assistance.</w:t>
            </w:r>
          </w:p>
        </w:tc>
        <w:tc>
          <w:tcPr>
            <w:tcW w:w="1792" w:type="dxa"/>
            <w:tcBorders>
              <w:top w:val="nil"/>
              <w:left w:val="nil"/>
              <w:bottom w:val="nil"/>
              <w:right w:val="single" w:sz="4" w:space="0" w:color="7F7F7F" w:themeColor="text1" w:themeTint="80"/>
            </w:tcBorders>
          </w:tcPr>
          <w:p w14:paraId="116AC72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7</w:t>
            </w:r>
          </w:p>
        </w:tc>
      </w:tr>
      <w:tr w:rsidR="004A3B12" w:rsidRPr="000819A7" w14:paraId="7381B16A" w14:textId="77777777" w:rsidTr="000305BC">
        <w:trPr>
          <w:trHeight w:hRule="exact" w:val="43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AC4921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224C2A9" w14:textId="3B7DFDC3" w:rsidR="004A3B12" w:rsidRPr="005E6568" w:rsidRDefault="000305BC" w:rsidP="003C550B">
            <w:pPr>
              <w:rPr>
                <w:rFonts w:ascii="Arial" w:hAnsi="Arial" w:cs="Arial"/>
                <w:sz w:val="17"/>
                <w:szCs w:val="17"/>
              </w:rPr>
            </w:pPr>
            <w:r w:rsidRPr="000305BC">
              <w:rPr>
                <w:rFonts w:ascii="Arial" w:hAnsi="Arial" w:cs="Arial"/>
                <w:sz w:val="17"/>
                <w:szCs w:val="17"/>
              </w:rPr>
              <w:t>The place and the time of committing a crime. The international criminal responsibility.  International criminal law sanctions</w:t>
            </w:r>
          </w:p>
        </w:tc>
        <w:tc>
          <w:tcPr>
            <w:tcW w:w="1792" w:type="dxa"/>
            <w:tcBorders>
              <w:top w:val="nil"/>
              <w:left w:val="nil"/>
              <w:bottom w:val="nil"/>
              <w:right w:val="single" w:sz="4" w:space="0" w:color="7F7F7F" w:themeColor="text1" w:themeTint="80"/>
            </w:tcBorders>
          </w:tcPr>
          <w:p w14:paraId="174CAC7B"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8</w:t>
            </w:r>
          </w:p>
        </w:tc>
      </w:tr>
      <w:tr w:rsidR="004A3B12" w:rsidRPr="000819A7" w14:paraId="5B278CE4" w14:textId="77777777" w:rsidTr="000305BC">
        <w:trPr>
          <w:trHeight w:hRule="exact" w:val="459"/>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1801B54"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AA54E0B" w14:textId="3E64335F" w:rsidR="004A3B12" w:rsidRPr="005E6568" w:rsidRDefault="000305BC" w:rsidP="003C550B">
            <w:pPr>
              <w:rPr>
                <w:rFonts w:ascii="Arial" w:hAnsi="Arial" w:cs="Arial"/>
                <w:sz w:val="17"/>
                <w:szCs w:val="17"/>
              </w:rPr>
            </w:pPr>
            <w:r w:rsidRPr="000305BC">
              <w:rPr>
                <w:rFonts w:ascii="Arial" w:hAnsi="Arial" w:cs="Arial"/>
                <w:sz w:val="17"/>
                <w:szCs w:val="17"/>
              </w:rPr>
              <w:t>International criminal law court (Nuremberg, Tokyo, Hague, Rwanda and Permanent Court of Hague)</w:t>
            </w:r>
          </w:p>
        </w:tc>
        <w:tc>
          <w:tcPr>
            <w:tcW w:w="1792" w:type="dxa"/>
            <w:tcBorders>
              <w:top w:val="nil"/>
              <w:left w:val="nil"/>
              <w:bottom w:val="nil"/>
              <w:right w:val="single" w:sz="4" w:space="0" w:color="7F7F7F" w:themeColor="text1" w:themeTint="80"/>
            </w:tcBorders>
          </w:tcPr>
          <w:p w14:paraId="72AFBE6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9</w:t>
            </w:r>
          </w:p>
        </w:tc>
      </w:tr>
      <w:tr w:rsidR="004A3B12" w:rsidRPr="000819A7" w14:paraId="56E6969C" w14:textId="77777777" w:rsidTr="000305BC">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754F833"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1C26930" w14:textId="1E67C26B" w:rsidR="004A3B12" w:rsidRPr="005E6568" w:rsidRDefault="000305BC" w:rsidP="003C550B">
            <w:pPr>
              <w:rPr>
                <w:rFonts w:ascii="Arial" w:hAnsi="Arial" w:cs="Arial"/>
                <w:sz w:val="17"/>
                <w:szCs w:val="17"/>
              </w:rPr>
            </w:pPr>
            <w:r w:rsidRPr="000305BC">
              <w:rPr>
                <w:rFonts w:ascii="Arial" w:hAnsi="Arial" w:cs="Arial"/>
                <w:sz w:val="17"/>
                <w:szCs w:val="17"/>
              </w:rPr>
              <w:t>The crimes against international law (characteristics and criminal responsibility). Genocide (the definition and forms of conducting it)</w:t>
            </w:r>
          </w:p>
        </w:tc>
        <w:tc>
          <w:tcPr>
            <w:tcW w:w="1792" w:type="dxa"/>
            <w:tcBorders>
              <w:top w:val="nil"/>
              <w:left w:val="nil"/>
              <w:bottom w:val="nil"/>
              <w:right w:val="single" w:sz="4" w:space="0" w:color="7F7F7F" w:themeColor="text1" w:themeTint="80"/>
            </w:tcBorders>
          </w:tcPr>
          <w:p w14:paraId="0A4A13CF"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10</w:t>
            </w:r>
          </w:p>
        </w:tc>
      </w:tr>
      <w:tr w:rsidR="004A3B12" w:rsidRPr="000819A7" w14:paraId="3EF57A4A"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72CB12A"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389597F0" w14:textId="7E4BC600" w:rsidR="004A3B12" w:rsidRPr="005E6568" w:rsidRDefault="000305BC" w:rsidP="000305BC">
            <w:pPr>
              <w:rPr>
                <w:rFonts w:ascii="Arial" w:hAnsi="Arial" w:cs="Arial"/>
                <w:sz w:val="17"/>
                <w:szCs w:val="17"/>
              </w:rPr>
            </w:pPr>
            <w:r w:rsidRPr="000305BC">
              <w:rPr>
                <w:rFonts w:ascii="Arial" w:hAnsi="Arial" w:cs="Arial"/>
                <w:sz w:val="17"/>
                <w:szCs w:val="17"/>
              </w:rPr>
              <w:t>Criminal acts against humanity. The forms of committing this type of criminal act.</w:t>
            </w:r>
          </w:p>
        </w:tc>
        <w:tc>
          <w:tcPr>
            <w:tcW w:w="1792" w:type="dxa"/>
            <w:tcBorders>
              <w:top w:val="nil"/>
              <w:left w:val="nil"/>
              <w:bottom w:val="nil"/>
              <w:right w:val="single" w:sz="4" w:space="0" w:color="7F7F7F" w:themeColor="text1" w:themeTint="80"/>
            </w:tcBorders>
          </w:tcPr>
          <w:p w14:paraId="5DF29971"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11</w:t>
            </w:r>
          </w:p>
        </w:tc>
      </w:tr>
      <w:tr w:rsidR="004A3B12" w:rsidRPr="000819A7" w14:paraId="1E0B8AB1" w14:textId="77777777" w:rsidTr="000305BC">
        <w:trPr>
          <w:trHeight w:hRule="exact" w:val="45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A61347C" w14:textId="77777777"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14:paraId="4FDD3962" w14:textId="77777777" w:rsidR="000305BC" w:rsidRPr="000305BC" w:rsidRDefault="000305BC" w:rsidP="000305BC">
            <w:pPr>
              <w:rPr>
                <w:rFonts w:ascii="Arial" w:hAnsi="Arial" w:cs="Arial"/>
                <w:sz w:val="17"/>
                <w:szCs w:val="17"/>
              </w:rPr>
            </w:pPr>
            <w:r w:rsidRPr="000305BC">
              <w:rPr>
                <w:rFonts w:ascii="Arial" w:hAnsi="Arial" w:cs="Arial"/>
                <w:sz w:val="17"/>
                <w:szCs w:val="17"/>
              </w:rPr>
              <w:t xml:space="preserve">War Crimes.  The forms of committing of this type of crimes; </w:t>
            </w:r>
          </w:p>
          <w:p w14:paraId="2E275D74" w14:textId="74EF391E" w:rsidR="004A3B12" w:rsidRPr="005E6568" w:rsidRDefault="000305BC" w:rsidP="000305BC">
            <w:pPr>
              <w:rPr>
                <w:rFonts w:ascii="Arial" w:hAnsi="Arial" w:cs="Arial"/>
                <w:sz w:val="17"/>
                <w:szCs w:val="17"/>
              </w:rPr>
            </w:pPr>
            <w:r w:rsidRPr="000305BC">
              <w:rPr>
                <w:rFonts w:ascii="Arial" w:hAnsi="Arial" w:cs="Arial"/>
                <w:sz w:val="17"/>
                <w:szCs w:val="17"/>
              </w:rPr>
              <w:t>Crimes against the wounded, ill and hostages.  Crimes against civil population.</w:t>
            </w:r>
          </w:p>
        </w:tc>
        <w:tc>
          <w:tcPr>
            <w:tcW w:w="1792" w:type="dxa"/>
            <w:tcBorders>
              <w:top w:val="nil"/>
              <w:left w:val="nil"/>
              <w:bottom w:val="nil"/>
              <w:right w:val="single" w:sz="4" w:space="0" w:color="7F7F7F" w:themeColor="text1" w:themeTint="80"/>
            </w:tcBorders>
          </w:tcPr>
          <w:p w14:paraId="3738EDE7" w14:textId="77777777"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12</w:t>
            </w:r>
          </w:p>
        </w:tc>
      </w:tr>
      <w:tr w:rsidR="00C86199" w:rsidRPr="000819A7" w14:paraId="5F5F6631"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3BD45EA0"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D3EEE0D" w14:textId="11B2B518" w:rsidR="00C86199" w:rsidRPr="005E6568" w:rsidRDefault="000305BC" w:rsidP="003C550B">
            <w:pPr>
              <w:rPr>
                <w:rFonts w:ascii="Arial" w:hAnsi="Arial" w:cs="Arial"/>
                <w:sz w:val="17"/>
                <w:szCs w:val="17"/>
              </w:rPr>
            </w:pPr>
            <w:r w:rsidRPr="000305BC">
              <w:rPr>
                <w:rFonts w:ascii="Arial" w:hAnsi="Arial" w:cs="Arial"/>
                <w:sz w:val="17"/>
                <w:szCs w:val="17"/>
              </w:rPr>
              <w:t>Contemporary Issues and Developments</w:t>
            </w:r>
          </w:p>
        </w:tc>
        <w:tc>
          <w:tcPr>
            <w:tcW w:w="1792" w:type="dxa"/>
            <w:tcBorders>
              <w:top w:val="nil"/>
              <w:left w:val="nil"/>
              <w:bottom w:val="nil"/>
              <w:right w:val="single" w:sz="4" w:space="0" w:color="7F7F7F" w:themeColor="text1" w:themeTint="80"/>
            </w:tcBorders>
          </w:tcPr>
          <w:p w14:paraId="523F3EF7" w14:textId="77777777" w:rsidR="00C86199" w:rsidRPr="005E6568"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C86199" w:rsidRPr="000819A7" w14:paraId="3181C8CF"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69E0452F"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5BCAFEAE" w14:textId="72CCD333" w:rsidR="00C86199" w:rsidRDefault="000305BC" w:rsidP="003C550B">
            <w:pPr>
              <w:rPr>
                <w:rFonts w:ascii="Arial" w:hAnsi="Arial" w:cs="Arial"/>
                <w:sz w:val="17"/>
                <w:szCs w:val="17"/>
              </w:rPr>
            </w:pPr>
            <w:r>
              <w:rPr>
                <w:rFonts w:ascii="Arial" w:hAnsi="Arial" w:cs="Arial"/>
                <w:sz w:val="17"/>
                <w:szCs w:val="17"/>
              </w:rPr>
              <w:t xml:space="preserve">Case study </w:t>
            </w:r>
          </w:p>
        </w:tc>
        <w:tc>
          <w:tcPr>
            <w:tcW w:w="1792" w:type="dxa"/>
            <w:tcBorders>
              <w:top w:val="nil"/>
              <w:left w:val="nil"/>
              <w:bottom w:val="nil"/>
              <w:right w:val="single" w:sz="4" w:space="0" w:color="7F7F7F" w:themeColor="text1" w:themeTint="80"/>
            </w:tcBorders>
          </w:tcPr>
          <w:p w14:paraId="1599348D"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14</w:t>
            </w:r>
          </w:p>
        </w:tc>
      </w:tr>
      <w:tr w:rsidR="00C86199" w:rsidRPr="000819A7" w14:paraId="0580FE2C" w14:textId="7777777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5B0180E5" w14:textId="77777777"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14:paraId="63BAA6E8" w14:textId="048DCE23" w:rsidR="00C86199" w:rsidRDefault="000305BC" w:rsidP="003C550B">
            <w:pPr>
              <w:rPr>
                <w:rFonts w:ascii="Arial" w:hAnsi="Arial" w:cs="Arial"/>
                <w:sz w:val="17"/>
                <w:szCs w:val="17"/>
              </w:rPr>
            </w:pPr>
            <w:r w:rsidRPr="000305BC">
              <w:rPr>
                <w:rFonts w:ascii="Arial" w:hAnsi="Arial" w:cs="Arial"/>
                <w:sz w:val="17"/>
                <w:szCs w:val="17"/>
              </w:rPr>
              <w:t>Research Project Presentations and Discussions</w:t>
            </w:r>
          </w:p>
        </w:tc>
        <w:tc>
          <w:tcPr>
            <w:tcW w:w="1792" w:type="dxa"/>
            <w:tcBorders>
              <w:top w:val="nil"/>
              <w:left w:val="nil"/>
              <w:bottom w:val="nil"/>
              <w:right w:val="single" w:sz="4" w:space="0" w:color="7F7F7F" w:themeColor="text1" w:themeTint="80"/>
            </w:tcBorders>
          </w:tcPr>
          <w:p w14:paraId="0AA20AB2" w14:textId="77777777"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15</w:t>
            </w:r>
          </w:p>
        </w:tc>
      </w:tr>
      <w:tr w:rsidR="001F2EF3" w:rsidRPr="000819A7" w14:paraId="5891C3F6"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0A3979B" w14:textId="77777777" w:rsidR="001F2EF3" w:rsidRPr="0067374F" w:rsidRDefault="001F2EF3" w:rsidP="00210AEF">
            <w:pPr>
              <w:rPr>
                <w:rFonts w:ascii="Arial" w:hAnsi="Arial" w:cs="Arial"/>
                <w:b/>
                <w:sz w:val="17"/>
                <w:szCs w:val="17"/>
              </w:rPr>
            </w:pPr>
          </w:p>
          <w:p w14:paraId="003DCB90" w14:textId="77777777"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5DB6F388" w14:textId="77777777"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EA9864B" w14:textId="77777777"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14:paraId="6FFB30DD"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B17909A"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1354CB" w14:textId="77777777" w:rsidR="001F2EF3" w:rsidRPr="00CD1D76" w:rsidRDefault="001F2EF3" w:rsidP="009428D7">
            <w:pPr>
              <w:pStyle w:val="ListParagraph"/>
              <w:numPr>
                <w:ilvl w:val="0"/>
                <w:numId w:val="2"/>
              </w:numPr>
              <w:rPr>
                <w:rFonts w:ascii="Arial" w:hAnsi="Arial" w:cs="Arial"/>
                <w:sz w:val="18"/>
                <w:szCs w:val="18"/>
              </w:rPr>
            </w:pPr>
            <w:r w:rsidRPr="00CD1D76">
              <w:rPr>
                <w:rFonts w:ascii="Arial" w:hAnsi="Arial" w:cs="Arial"/>
                <w:sz w:val="18"/>
                <w:szCs w:val="18"/>
              </w:rPr>
              <w:t>Lectures</w:t>
            </w:r>
          </w:p>
        </w:tc>
        <w:tc>
          <w:tcPr>
            <w:tcW w:w="1792" w:type="dxa"/>
            <w:tcBorders>
              <w:top w:val="nil"/>
              <w:left w:val="nil"/>
              <w:bottom w:val="nil"/>
              <w:right w:val="single" w:sz="4" w:space="0" w:color="7F7F7F" w:themeColor="text1" w:themeTint="80"/>
            </w:tcBorders>
          </w:tcPr>
          <w:p w14:paraId="3AA89224" w14:textId="040CB1C4"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6687845B"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28E9190"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0272FDC9" w14:textId="77777777" w:rsidR="001F2EF3" w:rsidRPr="00CD1D76" w:rsidRDefault="00585E57" w:rsidP="009428D7">
            <w:pPr>
              <w:pStyle w:val="ListParagraph"/>
              <w:numPr>
                <w:ilvl w:val="0"/>
                <w:numId w:val="2"/>
              </w:numPr>
              <w:rPr>
                <w:rFonts w:ascii="Arial" w:hAnsi="Arial" w:cs="Arial"/>
                <w:sz w:val="18"/>
                <w:szCs w:val="18"/>
              </w:rPr>
            </w:pPr>
            <w:r w:rsidRPr="00CD1D76">
              <w:rPr>
                <w:rFonts w:ascii="Arial" w:hAnsi="Arial" w:cs="Arial"/>
                <w:sz w:val="18"/>
                <w:szCs w:val="18"/>
              </w:rPr>
              <w:t>Exercises</w:t>
            </w:r>
          </w:p>
        </w:tc>
        <w:tc>
          <w:tcPr>
            <w:tcW w:w="1792" w:type="dxa"/>
            <w:tcBorders>
              <w:top w:val="nil"/>
              <w:left w:val="nil"/>
              <w:bottom w:val="nil"/>
              <w:right w:val="single" w:sz="4" w:space="0" w:color="7F7F7F" w:themeColor="text1" w:themeTint="80"/>
            </w:tcBorders>
          </w:tcPr>
          <w:p w14:paraId="107EAB8A" w14:textId="25C14F52" w:rsidR="001F2EF3" w:rsidRPr="00CD1D76" w:rsidRDefault="00585E57" w:rsidP="008D5C79">
            <w:pPr>
              <w:jc w:val="center"/>
              <w:rPr>
                <w:rFonts w:ascii="Arial" w:hAnsi="Arial" w:cs="Arial"/>
                <w:sz w:val="18"/>
                <w:szCs w:val="18"/>
              </w:rPr>
            </w:pPr>
            <w:r w:rsidRPr="00CD1D76">
              <w:rPr>
                <w:rFonts w:ascii="Arial" w:hAnsi="Arial" w:cs="Arial"/>
                <w:sz w:val="18"/>
                <w:szCs w:val="18"/>
              </w:rPr>
              <w:t>30%</w:t>
            </w:r>
          </w:p>
        </w:tc>
      </w:tr>
      <w:tr w:rsidR="001F2EF3" w:rsidRPr="000819A7" w14:paraId="1B27109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77ED82E1"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6DC2DA30" w14:textId="7BD7C629" w:rsidR="001F2EF3" w:rsidRPr="00CD1D76" w:rsidRDefault="00530EE5" w:rsidP="009428D7">
            <w:pPr>
              <w:pStyle w:val="ListParagraph"/>
              <w:numPr>
                <w:ilvl w:val="0"/>
                <w:numId w:val="2"/>
              </w:numPr>
              <w:rPr>
                <w:rFonts w:ascii="Arial" w:hAnsi="Arial" w:cs="Arial"/>
                <w:sz w:val="18"/>
                <w:szCs w:val="18"/>
              </w:rPr>
            </w:pPr>
            <w:r w:rsidRPr="00530EE5">
              <w:rPr>
                <w:rFonts w:ascii="Arial" w:hAnsi="Arial" w:cs="Arial"/>
                <w:sz w:val="18"/>
                <w:szCs w:val="18"/>
              </w:rPr>
              <w:t>Research paper</w:t>
            </w:r>
          </w:p>
        </w:tc>
        <w:tc>
          <w:tcPr>
            <w:tcW w:w="1792" w:type="dxa"/>
            <w:tcBorders>
              <w:top w:val="nil"/>
              <w:left w:val="nil"/>
              <w:bottom w:val="nil"/>
              <w:right w:val="single" w:sz="4" w:space="0" w:color="7F7F7F" w:themeColor="text1" w:themeTint="80"/>
            </w:tcBorders>
          </w:tcPr>
          <w:p w14:paraId="6739455E" w14:textId="6AB68037" w:rsidR="001F2EF3" w:rsidRPr="00CD1D76" w:rsidRDefault="00DB0D4C" w:rsidP="009428D7">
            <w:pPr>
              <w:jc w:val="center"/>
              <w:rPr>
                <w:rFonts w:ascii="Arial" w:hAnsi="Arial" w:cs="Arial"/>
                <w:sz w:val="18"/>
                <w:szCs w:val="18"/>
              </w:rPr>
            </w:pPr>
            <w:r>
              <w:rPr>
                <w:rFonts w:ascii="Arial" w:hAnsi="Arial" w:cs="Arial"/>
                <w:sz w:val="18"/>
                <w:szCs w:val="18"/>
              </w:rPr>
              <w:t>25</w:t>
            </w:r>
            <w:r w:rsidR="00585E57" w:rsidRPr="00CD1D76">
              <w:rPr>
                <w:rFonts w:ascii="Arial" w:hAnsi="Arial" w:cs="Arial"/>
                <w:sz w:val="18"/>
                <w:szCs w:val="18"/>
              </w:rPr>
              <w:t>%</w:t>
            </w:r>
          </w:p>
        </w:tc>
      </w:tr>
      <w:tr w:rsidR="001F2EF3" w:rsidRPr="000819A7" w14:paraId="3560E500"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44B3A0AF" w14:textId="77777777"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14:paraId="3A2825C7" w14:textId="456D953C" w:rsidR="001F2EF3" w:rsidRPr="00CD1D76" w:rsidRDefault="00530EE5" w:rsidP="009428D7">
            <w:pPr>
              <w:pStyle w:val="ListParagraph"/>
              <w:numPr>
                <w:ilvl w:val="0"/>
                <w:numId w:val="2"/>
              </w:numPr>
              <w:rPr>
                <w:rFonts w:ascii="Arial" w:hAnsi="Arial" w:cs="Arial"/>
                <w:sz w:val="18"/>
                <w:szCs w:val="18"/>
              </w:rPr>
            </w:pPr>
            <w:r>
              <w:rPr>
                <w:rFonts w:ascii="Arial" w:hAnsi="Arial" w:cs="Arial"/>
                <w:sz w:val="18"/>
                <w:szCs w:val="18"/>
              </w:rPr>
              <w:t>Case study</w:t>
            </w:r>
          </w:p>
        </w:tc>
        <w:tc>
          <w:tcPr>
            <w:tcW w:w="1792" w:type="dxa"/>
            <w:tcBorders>
              <w:top w:val="nil"/>
              <w:left w:val="nil"/>
              <w:bottom w:val="nil"/>
              <w:right w:val="single" w:sz="4" w:space="0" w:color="7F7F7F" w:themeColor="text1" w:themeTint="80"/>
            </w:tcBorders>
          </w:tcPr>
          <w:p w14:paraId="313E12B8" w14:textId="56296C14" w:rsidR="001F2EF3" w:rsidRPr="00CD1D76" w:rsidRDefault="00585E57" w:rsidP="008D5C79">
            <w:pPr>
              <w:jc w:val="center"/>
              <w:rPr>
                <w:rFonts w:ascii="Arial" w:hAnsi="Arial" w:cs="Arial"/>
                <w:sz w:val="18"/>
                <w:szCs w:val="18"/>
              </w:rPr>
            </w:pPr>
            <w:r w:rsidRPr="00CD1D76">
              <w:rPr>
                <w:rFonts w:ascii="Arial" w:hAnsi="Arial" w:cs="Arial"/>
                <w:sz w:val="18"/>
                <w:szCs w:val="18"/>
              </w:rPr>
              <w:t>1</w:t>
            </w:r>
            <w:r w:rsidR="00CD1D76" w:rsidRPr="00CD1D76">
              <w:rPr>
                <w:rFonts w:ascii="Arial" w:hAnsi="Arial" w:cs="Arial"/>
                <w:sz w:val="18"/>
                <w:szCs w:val="18"/>
              </w:rPr>
              <w:t>5</w:t>
            </w:r>
            <w:r w:rsidRPr="00CD1D76">
              <w:rPr>
                <w:rFonts w:ascii="Arial" w:hAnsi="Arial" w:cs="Arial"/>
                <w:sz w:val="18"/>
                <w:szCs w:val="18"/>
              </w:rPr>
              <w:t>%</w:t>
            </w:r>
          </w:p>
        </w:tc>
      </w:tr>
      <w:tr w:rsidR="001F2EF3" w:rsidRPr="000819A7" w14:paraId="3922882A"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8F52B18" w14:textId="77777777"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50832AE2"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531100E8" w14:textId="77777777"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4E5CB832"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6132FED" w14:textId="77777777"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14:paraId="37100FC5" w14:textId="77777777" w:rsidTr="00530EE5">
        <w:trPr>
          <w:trHeight w:hRule="exact" w:val="540"/>
        </w:trPr>
        <w:tc>
          <w:tcPr>
            <w:tcW w:w="1964" w:type="dxa"/>
            <w:vMerge/>
            <w:tcBorders>
              <w:top w:val="nil"/>
              <w:left w:val="single" w:sz="4" w:space="0" w:color="7F7F7F" w:themeColor="text1" w:themeTint="80"/>
              <w:bottom w:val="nil"/>
              <w:right w:val="nil"/>
            </w:tcBorders>
            <w:shd w:val="clear" w:color="auto" w:fill="D9E2F3" w:themeFill="accent5" w:themeFillTint="33"/>
          </w:tcPr>
          <w:p w14:paraId="7CCE90C4"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B94A36B" w14:textId="71D5B8CF" w:rsidR="001F2EF3" w:rsidRPr="008500F3" w:rsidRDefault="00585E57" w:rsidP="005025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Attendance</w:t>
            </w:r>
            <w:r w:rsidR="00530EE5">
              <w:t xml:space="preserve"> </w:t>
            </w:r>
            <w:r w:rsidR="00530EE5" w:rsidRPr="00530EE5">
              <w:rPr>
                <w:rFonts w:ascii="Times New Roman" w:hAnsi="Times New Roman" w:cs="Times New Roman"/>
                <w:sz w:val="20"/>
                <w:szCs w:val="20"/>
              </w:rPr>
              <w:t>and engagement in discussions</w:t>
            </w:r>
          </w:p>
        </w:tc>
        <w:tc>
          <w:tcPr>
            <w:tcW w:w="1332" w:type="dxa"/>
            <w:tcBorders>
              <w:top w:val="nil"/>
              <w:left w:val="nil"/>
              <w:bottom w:val="nil"/>
              <w:right w:val="nil"/>
            </w:tcBorders>
          </w:tcPr>
          <w:p w14:paraId="304E0F39" w14:textId="77777777" w:rsidR="001F2EF3" w:rsidRPr="008500F3" w:rsidRDefault="001F2EF3" w:rsidP="00ED6507">
            <w:pPr>
              <w:tabs>
                <w:tab w:val="center" w:pos="558"/>
                <w:tab w:val="left" w:pos="990"/>
              </w:tabs>
              <w:rPr>
                <w:rFonts w:ascii="Times New Roman" w:hAnsi="Times New Roman" w:cs="Times New Roman"/>
                <w:sz w:val="20"/>
                <w:szCs w:val="20"/>
              </w:rPr>
            </w:pPr>
            <w:r w:rsidRPr="008500F3">
              <w:rPr>
                <w:rFonts w:ascii="Times New Roman" w:hAnsi="Times New Roman" w:cs="Times New Roman"/>
                <w:sz w:val="20"/>
                <w:szCs w:val="20"/>
              </w:rPr>
              <w:tab/>
            </w:r>
            <w:r w:rsidR="00585E57">
              <w:rPr>
                <w:rFonts w:ascii="Times New Roman" w:hAnsi="Times New Roman" w:cs="Times New Roman"/>
                <w:sz w:val="20"/>
                <w:szCs w:val="20"/>
              </w:rPr>
              <w:t>1</w:t>
            </w:r>
            <w:r w:rsidRPr="008500F3">
              <w:rPr>
                <w:rFonts w:ascii="Times New Roman" w:hAnsi="Times New Roman" w:cs="Times New Roman"/>
                <w:sz w:val="20"/>
                <w:szCs w:val="20"/>
              </w:rPr>
              <w:tab/>
            </w:r>
          </w:p>
        </w:tc>
        <w:tc>
          <w:tcPr>
            <w:tcW w:w="1426" w:type="dxa"/>
            <w:tcBorders>
              <w:top w:val="nil"/>
              <w:left w:val="nil"/>
              <w:bottom w:val="nil"/>
              <w:right w:val="nil"/>
            </w:tcBorders>
          </w:tcPr>
          <w:p w14:paraId="3DAABEE5" w14:textId="77777777" w:rsidR="001F2EF3" w:rsidRPr="008500F3" w:rsidRDefault="00585E57" w:rsidP="00ED6507">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14:paraId="5A6A3214" w14:textId="18AF4577"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w:t>
            </w:r>
          </w:p>
        </w:tc>
      </w:tr>
      <w:tr w:rsidR="001F2EF3" w:rsidRPr="000819A7" w14:paraId="77418021" w14:textId="77777777" w:rsidTr="00530EE5">
        <w:trPr>
          <w:trHeight w:hRule="exact" w:val="972"/>
        </w:trPr>
        <w:tc>
          <w:tcPr>
            <w:tcW w:w="1964" w:type="dxa"/>
            <w:vMerge/>
            <w:tcBorders>
              <w:top w:val="nil"/>
              <w:left w:val="single" w:sz="4" w:space="0" w:color="7F7F7F" w:themeColor="text1" w:themeTint="80"/>
              <w:bottom w:val="nil"/>
              <w:right w:val="nil"/>
            </w:tcBorders>
            <w:shd w:val="clear" w:color="auto" w:fill="D9E2F3" w:themeFill="accent5" w:themeFillTint="33"/>
          </w:tcPr>
          <w:p w14:paraId="7E39BE9F"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0852D399" w14:textId="1746AD23" w:rsidR="001F2EF3" w:rsidRPr="008500F3" w:rsidRDefault="00530EE5" w:rsidP="003A03E0">
            <w:pPr>
              <w:pStyle w:val="ListParagraph"/>
              <w:numPr>
                <w:ilvl w:val="0"/>
                <w:numId w:val="4"/>
              </w:numPr>
              <w:rPr>
                <w:rFonts w:ascii="Times New Roman" w:hAnsi="Times New Roman" w:cs="Times New Roman"/>
                <w:sz w:val="20"/>
                <w:szCs w:val="20"/>
              </w:rPr>
            </w:pPr>
            <w:r w:rsidRPr="00530EE5">
              <w:rPr>
                <w:rFonts w:ascii="Times New Roman" w:hAnsi="Times New Roman" w:cs="Times New Roman"/>
                <w:sz w:val="20"/>
                <w:szCs w:val="20"/>
              </w:rPr>
              <w:t>Research paper on a specific</w:t>
            </w:r>
            <w:r>
              <w:rPr>
                <w:rFonts w:ascii="Times New Roman" w:hAnsi="Times New Roman" w:cs="Times New Roman"/>
                <w:sz w:val="20"/>
                <w:szCs w:val="20"/>
              </w:rPr>
              <w:t xml:space="preserve"> </w:t>
            </w:r>
            <w:r w:rsidRPr="00530EE5">
              <w:rPr>
                <w:rFonts w:ascii="Times New Roman" w:hAnsi="Times New Roman" w:cs="Times New Roman"/>
                <w:sz w:val="20"/>
                <w:szCs w:val="20"/>
              </w:rPr>
              <w:t>aspect of international criminal law</w:t>
            </w:r>
            <w:r>
              <w:rPr>
                <w:rFonts w:ascii="Times New Roman" w:hAnsi="Times New Roman" w:cs="Times New Roman"/>
                <w:sz w:val="20"/>
                <w:szCs w:val="20"/>
              </w:rPr>
              <w:t xml:space="preserve"> </w:t>
            </w:r>
            <w:r w:rsidR="000305BC" w:rsidRPr="000305BC">
              <w:rPr>
                <w:rFonts w:ascii="Times New Roman" w:hAnsi="Times New Roman" w:cs="Times New Roman"/>
                <w:sz w:val="20"/>
                <w:szCs w:val="20"/>
              </w:rPr>
              <w:t>aspect of international</w:t>
            </w:r>
            <w:r>
              <w:rPr>
                <w:rFonts w:ascii="Times New Roman" w:hAnsi="Times New Roman" w:cs="Times New Roman"/>
                <w:sz w:val="20"/>
                <w:szCs w:val="20"/>
              </w:rPr>
              <w:t xml:space="preserve"> </w:t>
            </w:r>
            <w:r w:rsidR="000305BC" w:rsidRPr="000305BC">
              <w:rPr>
                <w:rFonts w:ascii="Times New Roman" w:hAnsi="Times New Roman" w:cs="Times New Roman"/>
                <w:sz w:val="20"/>
                <w:szCs w:val="20"/>
              </w:rPr>
              <w:t>criminal law</w:t>
            </w:r>
          </w:p>
        </w:tc>
        <w:tc>
          <w:tcPr>
            <w:tcW w:w="1332" w:type="dxa"/>
            <w:tcBorders>
              <w:top w:val="nil"/>
              <w:left w:val="nil"/>
              <w:bottom w:val="nil"/>
              <w:right w:val="nil"/>
            </w:tcBorders>
          </w:tcPr>
          <w:p w14:paraId="6C8C558B"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5EBAA1D7" w14:textId="26FB5390" w:rsidR="001F2EF3" w:rsidRPr="008500F3" w:rsidRDefault="003A03E0" w:rsidP="007A10CD">
            <w:pPr>
              <w:jc w:val="center"/>
              <w:rPr>
                <w:rFonts w:ascii="Times New Roman" w:hAnsi="Times New Roman" w:cs="Times New Roman"/>
                <w:sz w:val="20"/>
                <w:szCs w:val="20"/>
              </w:rPr>
            </w:pPr>
            <w:r>
              <w:rPr>
                <w:rFonts w:ascii="Times New Roman" w:hAnsi="Times New Roman" w:cs="Times New Roman"/>
                <w:sz w:val="20"/>
                <w:szCs w:val="20"/>
              </w:rPr>
              <w:t>1</w:t>
            </w:r>
            <w:r w:rsidR="00530EE5">
              <w:rPr>
                <w:rFonts w:ascii="Times New Roman" w:hAnsi="Times New Roman" w:cs="Times New Roman"/>
                <w:sz w:val="20"/>
                <w:szCs w:val="20"/>
              </w:rPr>
              <w:t>5</w:t>
            </w:r>
          </w:p>
        </w:tc>
        <w:tc>
          <w:tcPr>
            <w:tcW w:w="1792" w:type="dxa"/>
            <w:tcBorders>
              <w:top w:val="nil"/>
              <w:left w:val="nil"/>
              <w:bottom w:val="nil"/>
              <w:right w:val="single" w:sz="4" w:space="0" w:color="7F7F7F" w:themeColor="text1" w:themeTint="80"/>
            </w:tcBorders>
          </w:tcPr>
          <w:p w14:paraId="38DFA81F" w14:textId="032C483A"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50</w:t>
            </w:r>
            <w:r w:rsidR="003A03E0">
              <w:rPr>
                <w:rFonts w:ascii="Times New Roman" w:hAnsi="Times New Roman" w:cs="Times New Roman"/>
                <w:sz w:val="20"/>
                <w:szCs w:val="20"/>
              </w:rPr>
              <w:t xml:space="preserve"> %</w:t>
            </w:r>
          </w:p>
        </w:tc>
      </w:tr>
      <w:tr w:rsidR="001F2EF3" w:rsidRPr="000819A7" w14:paraId="479762CA" w14:textId="77777777" w:rsidTr="00530EE5">
        <w:trPr>
          <w:trHeight w:hRule="exact" w:val="531"/>
        </w:trPr>
        <w:tc>
          <w:tcPr>
            <w:tcW w:w="1964" w:type="dxa"/>
            <w:vMerge/>
            <w:tcBorders>
              <w:top w:val="nil"/>
              <w:left w:val="single" w:sz="4" w:space="0" w:color="7F7F7F" w:themeColor="text1" w:themeTint="80"/>
              <w:bottom w:val="nil"/>
              <w:right w:val="nil"/>
            </w:tcBorders>
            <w:shd w:val="clear" w:color="auto" w:fill="D9E2F3" w:themeFill="accent5" w:themeFillTint="33"/>
          </w:tcPr>
          <w:p w14:paraId="26DD6E25" w14:textId="77777777"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14:paraId="17D75A89" w14:textId="2527ED94" w:rsidR="001F2EF3" w:rsidRPr="008500F3" w:rsidRDefault="00530EE5" w:rsidP="00210AEF">
            <w:pPr>
              <w:pStyle w:val="ListParagraph"/>
              <w:numPr>
                <w:ilvl w:val="0"/>
                <w:numId w:val="4"/>
              </w:numPr>
              <w:rPr>
                <w:rFonts w:ascii="Times New Roman" w:hAnsi="Times New Roman" w:cs="Times New Roman"/>
                <w:sz w:val="20"/>
                <w:szCs w:val="20"/>
              </w:rPr>
            </w:pPr>
            <w:r w:rsidRPr="00530EE5">
              <w:rPr>
                <w:rFonts w:ascii="Times New Roman" w:hAnsi="Times New Roman" w:cs="Times New Roman"/>
                <w:sz w:val="20"/>
                <w:szCs w:val="20"/>
              </w:rPr>
              <w:t>Case study analysis of a landmark international criminal case</w:t>
            </w:r>
          </w:p>
        </w:tc>
        <w:tc>
          <w:tcPr>
            <w:tcW w:w="1332" w:type="dxa"/>
            <w:tcBorders>
              <w:top w:val="nil"/>
              <w:left w:val="nil"/>
              <w:bottom w:val="nil"/>
              <w:right w:val="nil"/>
            </w:tcBorders>
          </w:tcPr>
          <w:p w14:paraId="3BB8EC1F" w14:textId="77777777"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14:paraId="40473D80" w14:textId="24872D3E"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w:t>
            </w:r>
            <w:r w:rsidR="00530EE5">
              <w:rPr>
                <w:rFonts w:ascii="Times New Roman" w:hAnsi="Times New Roman" w:cs="Times New Roman"/>
                <w:sz w:val="20"/>
                <w:szCs w:val="20"/>
              </w:rPr>
              <w:t>4</w:t>
            </w:r>
          </w:p>
        </w:tc>
        <w:tc>
          <w:tcPr>
            <w:tcW w:w="1792" w:type="dxa"/>
            <w:tcBorders>
              <w:top w:val="nil"/>
              <w:left w:val="nil"/>
              <w:bottom w:val="nil"/>
              <w:right w:val="single" w:sz="4" w:space="0" w:color="7F7F7F" w:themeColor="text1" w:themeTint="80"/>
            </w:tcBorders>
          </w:tcPr>
          <w:p w14:paraId="080F21FC" w14:textId="3499F26B" w:rsidR="001F2EF3" w:rsidRPr="008500F3" w:rsidRDefault="00DB0D4C" w:rsidP="009428D7">
            <w:pPr>
              <w:jc w:val="center"/>
              <w:rPr>
                <w:rFonts w:ascii="Times New Roman" w:hAnsi="Times New Roman" w:cs="Times New Roman"/>
                <w:sz w:val="20"/>
                <w:szCs w:val="20"/>
              </w:rPr>
            </w:pPr>
            <w:r>
              <w:rPr>
                <w:rFonts w:ascii="Times New Roman" w:hAnsi="Times New Roman" w:cs="Times New Roman"/>
                <w:sz w:val="20"/>
                <w:szCs w:val="20"/>
              </w:rPr>
              <w:t>40</w:t>
            </w:r>
            <w:r w:rsidR="003A03E0">
              <w:rPr>
                <w:rFonts w:ascii="Times New Roman" w:hAnsi="Times New Roman" w:cs="Times New Roman"/>
                <w:sz w:val="20"/>
                <w:szCs w:val="20"/>
              </w:rPr>
              <w:t>%</w:t>
            </w:r>
          </w:p>
        </w:tc>
      </w:tr>
      <w:tr w:rsidR="001F2EF3" w:rsidRPr="000819A7" w14:paraId="118F6D4A" w14:textId="77777777" w:rsidTr="004D3801">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670C24" w14:textId="77777777"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14:paraId="174983A8" w14:textId="77777777"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14:paraId="7A4C7332" w14:textId="77777777"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14:paraId="61EC3F55" w14:textId="77777777"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3F469358" w14:textId="77777777" w:rsidR="001F2EF3" w:rsidRPr="001654FE" w:rsidRDefault="001F2EF3" w:rsidP="009428D7">
            <w:pPr>
              <w:jc w:val="center"/>
              <w:rPr>
                <w:rFonts w:ascii="Arial" w:hAnsi="Arial" w:cs="Arial"/>
                <w:sz w:val="17"/>
                <w:szCs w:val="17"/>
              </w:rPr>
            </w:pPr>
          </w:p>
        </w:tc>
      </w:tr>
      <w:tr w:rsidR="001F2EF3" w:rsidRPr="000819A7" w14:paraId="5EAB266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6606CF3" w14:textId="77777777"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7C408189"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1B66E1D" w14:textId="77777777"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14:paraId="56F9057A" w14:textId="77777777" w:rsidTr="00DA2511">
        <w:trPr>
          <w:trHeight w:hRule="exact" w:val="30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6EDFFE8"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537F5F17" w14:textId="77777777" w:rsidR="001F2EF3" w:rsidRPr="008500F3" w:rsidRDefault="009B746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E-library</w:t>
            </w:r>
          </w:p>
        </w:tc>
        <w:tc>
          <w:tcPr>
            <w:tcW w:w="1792" w:type="dxa"/>
            <w:tcBorders>
              <w:top w:val="nil"/>
              <w:left w:val="nil"/>
              <w:bottom w:val="nil"/>
              <w:right w:val="single" w:sz="4" w:space="0" w:color="7F7F7F" w:themeColor="text1" w:themeTint="80"/>
            </w:tcBorders>
          </w:tcPr>
          <w:p w14:paraId="0339F8D2" w14:textId="77777777" w:rsidR="001F2EF3" w:rsidRPr="00DA2511" w:rsidRDefault="00DA2511" w:rsidP="009428D7">
            <w:pPr>
              <w:jc w:val="center"/>
              <w:rPr>
                <w:rFonts w:ascii="Arial" w:hAnsi="Arial" w:cs="Arial"/>
                <w:sz w:val="17"/>
                <w:szCs w:val="17"/>
              </w:rPr>
            </w:pPr>
            <w:r w:rsidRPr="00DA2511">
              <w:rPr>
                <w:rFonts w:ascii="Arial" w:hAnsi="Arial" w:cs="Arial"/>
                <w:sz w:val="17"/>
                <w:szCs w:val="17"/>
              </w:rPr>
              <w:t>1</w:t>
            </w:r>
          </w:p>
          <w:p w14:paraId="5F36150D" w14:textId="77777777" w:rsidR="00DA2511" w:rsidRPr="00DA2511" w:rsidRDefault="00DA2511" w:rsidP="009428D7">
            <w:pPr>
              <w:jc w:val="center"/>
              <w:rPr>
                <w:rFonts w:ascii="Arial" w:hAnsi="Arial" w:cs="Arial"/>
                <w:sz w:val="17"/>
                <w:szCs w:val="17"/>
              </w:rPr>
            </w:pPr>
          </w:p>
          <w:p w14:paraId="309ADAC7" w14:textId="74D30A11" w:rsidR="00DA2511" w:rsidRPr="00DA2511" w:rsidRDefault="00DA2511" w:rsidP="009428D7">
            <w:pPr>
              <w:jc w:val="center"/>
              <w:rPr>
                <w:rFonts w:ascii="Arial" w:hAnsi="Arial" w:cs="Arial"/>
                <w:sz w:val="17"/>
                <w:szCs w:val="17"/>
              </w:rPr>
            </w:pPr>
            <w:r w:rsidRPr="00DA2511">
              <w:rPr>
                <w:rFonts w:ascii="Arial" w:hAnsi="Arial" w:cs="Arial"/>
                <w:sz w:val="17"/>
                <w:szCs w:val="17"/>
              </w:rPr>
              <w:t>1</w:t>
            </w:r>
          </w:p>
          <w:p w14:paraId="586FE034" w14:textId="63257F8B" w:rsidR="00DA2511" w:rsidRPr="00DA2511" w:rsidRDefault="00DA2511" w:rsidP="009428D7">
            <w:pPr>
              <w:jc w:val="center"/>
              <w:rPr>
                <w:rFonts w:ascii="Arial" w:hAnsi="Arial" w:cs="Arial"/>
                <w:sz w:val="17"/>
                <w:szCs w:val="17"/>
              </w:rPr>
            </w:pPr>
          </w:p>
        </w:tc>
      </w:tr>
      <w:tr w:rsidR="001F2EF3" w:rsidRPr="000819A7" w14:paraId="11B0D2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2A540A50"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751C759A" w14:textId="77777777" w:rsidR="001F2EF3" w:rsidRPr="008500F3" w:rsidRDefault="001F2EF3" w:rsidP="009428D7">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Moodle</w:t>
            </w:r>
          </w:p>
        </w:tc>
        <w:tc>
          <w:tcPr>
            <w:tcW w:w="1792" w:type="dxa"/>
            <w:tcBorders>
              <w:top w:val="nil"/>
              <w:left w:val="nil"/>
              <w:bottom w:val="nil"/>
              <w:right w:val="single" w:sz="4" w:space="0" w:color="7F7F7F" w:themeColor="text1" w:themeTint="80"/>
            </w:tcBorders>
          </w:tcPr>
          <w:p w14:paraId="5FD88D47" w14:textId="632181AB"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4A22A5E8"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B302E8D"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14:paraId="6276B6E8" w14:textId="77777777" w:rsidR="001F2EF3" w:rsidRPr="008500F3" w:rsidRDefault="001F2EF3" w:rsidP="000B12D1">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Proje</w:t>
            </w:r>
            <w:r w:rsidR="000B12D1" w:rsidRPr="008500F3">
              <w:rPr>
                <w:rFonts w:ascii="Times New Roman" w:hAnsi="Times New Roman" w:cs="Times New Roman"/>
                <w:sz w:val="20"/>
                <w:szCs w:val="20"/>
              </w:rPr>
              <w:t>c</w:t>
            </w:r>
            <w:r w:rsidRPr="008500F3">
              <w:rPr>
                <w:rFonts w:ascii="Times New Roman" w:hAnsi="Times New Roman" w:cs="Times New Roman"/>
                <w:sz w:val="20"/>
                <w:szCs w:val="20"/>
              </w:rPr>
              <w:t>tor</w:t>
            </w:r>
            <w:r w:rsidR="001B7DD7" w:rsidRPr="008500F3">
              <w:rPr>
                <w:rFonts w:ascii="Times New Roman" w:hAnsi="Times New Roman" w:cs="Times New Roman"/>
                <w:sz w:val="20"/>
                <w:szCs w:val="20"/>
              </w:rPr>
              <w:t xml:space="preserve">                                                                                                                                                      </w:t>
            </w:r>
          </w:p>
        </w:tc>
        <w:tc>
          <w:tcPr>
            <w:tcW w:w="1792" w:type="dxa"/>
            <w:tcBorders>
              <w:top w:val="nil"/>
              <w:left w:val="nil"/>
              <w:bottom w:val="nil"/>
              <w:right w:val="single" w:sz="4" w:space="0" w:color="7F7F7F" w:themeColor="text1" w:themeTint="80"/>
            </w:tcBorders>
          </w:tcPr>
          <w:p w14:paraId="7F53BA65" w14:textId="5406961F" w:rsidR="001F2EF3" w:rsidRPr="00DA2511" w:rsidRDefault="00DA2511" w:rsidP="009428D7">
            <w:pPr>
              <w:jc w:val="center"/>
              <w:rPr>
                <w:rFonts w:ascii="Arial" w:hAnsi="Arial" w:cs="Arial"/>
                <w:sz w:val="17"/>
                <w:szCs w:val="17"/>
              </w:rPr>
            </w:pPr>
            <w:r>
              <w:rPr>
                <w:rFonts w:ascii="Arial" w:hAnsi="Arial" w:cs="Arial"/>
                <w:sz w:val="17"/>
                <w:szCs w:val="17"/>
              </w:rPr>
              <w:t>1</w:t>
            </w:r>
          </w:p>
        </w:tc>
      </w:tr>
      <w:tr w:rsidR="001F2EF3" w:rsidRPr="000819A7" w14:paraId="7A362F21" w14:textId="7777777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E43A0CE" w14:textId="77777777"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14:paraId="737CCB69" w14:textId="77777777"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15946D6A" w14:textId="77777777" w:rsidR="001F2EF3" w:rsidRPr="00DA2511" w:rsidRDefault="001F2EF3" w:rsidP="009428D7">
            <w:pPr>
              <w:jc w:val="center"/>
              <w:rPr>
                <w:rFonts w:ascii="Arial" w:hAnsi="Arial" w:cs="Arial"/>
                <w:sz w:val="17"/>
                <w:szCs w:val="17"/>
              </w:rPr>
            </w:pPr>
          </w:p>
        </w:tc>
      </w:tr>
      <w:tr w:rsidR="001F2EF3" w:rsidRPr="000819A7" w14:paraId="481B0A1D" w14:textId="7777777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BBB0AF7" w14:textId="77777777"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21A05084" w14:textId="77777777"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E3DA6EE"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E39BD2C" w14:textId="77777777"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14:paraId="437C7635"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505FDF2A"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090125ED" w14:textId="1BBA0951" w:rsidR="001F2EF3" w:rsidRPr="008500F3" w:rsidRDefault="00D502E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Lectures</w:t>
            </w:r>
            <w:r w:rsidR="00DA2511">
              <w:rPr>
                <w:rFonts w:ascii="Times New Roman" w:hAnsi="Times New Roman" w:cs="Times New Roman"/>
                <w:sz w:val="20"/>
                <w:szCs w:val="20"/>
              </w:rPr>
              <w:t xml:space="preserve"> </w:t>
            </w:r>
          </w:p>
        </w:tc>
        <w:tc>
          <w:tcPr>
            <w:tcW w:w="1426" w:type="dxa"/>
            <w:tcBorders>
              <w:top w:val="nil"/>
              <w:left w:val="nil"/>
              <w:bottom w:val="nil"/>
              <w:right w:val="nil"/>
            </w:tcBorders>
          </w:tcPr>
          <w:p w14:paraId="0C18BC82" w14:textId="35BC2EBB"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Borders>
              <w:top w:val="nil"/>
              <w:left w:val="nil"/>
              <w:bottom w:val="nil"/>
              <w:right w:val="single" w:sz="4" w:space="0" w:color="7F7F7F" w:themeColor="text1" w:themeTint="80"/>
            </w:tcBorders>
          </w:tcPr>
          <w:p w14:paraId="2C047EAD" w14:textId="6503DCC6"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26</w:t>
            </w:r>
          </w:p>
        </w:tc>
      </w:tr>
      <w:tr w:rsidR="001F2EF3" w:rsidRPr="000819A7" w14:paraId="46C50C0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8CFB469"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7348DBDC" w14:textId="6CC1BE41"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Exercises</w:t>
            </w:r>
          </w:p>
        </w:tc>
        <w:tc>
          <w:tcPr>
            <w:tcW w:w="1426" w:type="dxa"/>
            <w:tcBorders>
              <w:top w:val="nil"/>
              <w:left w:val="nil"/>
              <w:bottom w:val="nil"/>
              <w:right w:val="nil"/>
            </w:tcBorders>
          </w:tcPr>
          <w:p w14:paraId="4D277E35" w14:textId="59C453C3"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7F2197AF" w14:textId="1C6FAFCA"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12</w:t>
            </w:r>
          </w:p>
        </w:tc>
      </w:tr>
      <w:tr w:rsidR="001F2EF3" w:rsidRPr="000819A7" w14:paraId="39D96FEC"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06A9740"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3922A7" w14:textId="187D61D8" w:rsidR="001F2EF3" w:rsidRPr="008500F3" w:rsidRDefault="00DA2511" w:rsidP="0067374F">
            <w:pPr>
              <w:pStyle w:val="ListParagraph"/>
              <w:numPr>
                <w:ilvl w:val="0"/>
                <w:numId w:val="5"/>
              </w:numPr>
              <w:rPr>
                <w:rFonts w:ascii="Times New Roman" w:hAnsi="Times New Roman" w:cs="Times New Roman"/>
                <w:sz w:val="20"/>
                <w:szCs w:val="20"/>
              </w:rPr>
            </w:pPr>
            <w:r w:rsidRPr="00DA2511">
              <w:rPr>
                <w:rFonts w:ascii="Times New Roman" w:hAnsi="Times New Roman" w:cs="Times New Roman"/>
                <w:sz w:val="20"/>
                <w:szCs w:val="20"/>
              </w:rPr>
              <w:t>Independent study</w:t>
            </w:r>
          </w:p>
        </w:tc>
        <w:tc>
          <w:tcPr>
            <w:tcW w:w="1426" w:type="dxa"/>
            <w:tcBorders>
              <w:top w:val="nil"/>
              <w:left w:val="nil"/>
              <w:bottom w:val="nil"/>
              <w:right w:val="nil"/>
            </w:tcBorders>
          </w:tcPr>
          <w:p w14:paraId="7EF3478A" w14:textId="552D0B32" w:rsidR="001F2EF3" w:rsidRPr="008500F3" w:rsidRDefault="00DA2511"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0C8865" w14:textId="71D7318D" w:rsidR="001F2EF3" w:rsidRPr="008500F3" w:rsidRDefault="00517BF9" w:rsidP="009428D7">
            <w:pPr>
              <w:jc w:val="center"/>
              <w:rPr>
                <w:rFonts w:ascii="Times New Roman" w:hAnsi="Times New Roman" w:cs="Times New Roman"/>
                <w:sz w:val="20"/>
                <w:szCs w:val="20"/>
              </w:rPr>
            </w:pPr>
            <w:r>
              <w:rPr>
                <w:rFonts w:ascii="Times New Roman" w:hAnsi="Times New Roman" w:cs="Times New Roman"/>
                <w:sz w:val="20"/>
                <w:szCs w:val="20"/>
              </w:rPr>
              <w:t>12</w:t>
            </w:r>
          </w:p>
        </w:tc>
      </w:tr>
      <w:tr w:rsidR="001F2EF3" w:rsidRPr="000819A7" w14:paraId="6A99A0C3" w14:textId="7777777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65A7736B"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6403C309" w14:textId="51A5C04E" w:rsidR="001F2EF3" w:rsidRPr="008500F3" w:rsidRDefault="00517BF9" w:rsidP="00D502E3">
            <w:pPr>
              <w:pStyle w:val="ListParagraph"/>
              <w:numPr>
                <w:ilvl w:val="0"/>
                <w:numId w:val="5"/>
              </w:numPr>
              <w:rPr>
                <w:rFonts w:ascii="Times New Roman" w:hAnsi="Times New Roman" w:cs="Times New Roman"/>
                <w:sz w:val="20"/>
                <w:szCs w:val="20"/>
              </w:rPr>
            </w:pPr>
            <w:r w:rsidRPr="00517BF9">
              <w:rPr>
                <w:rFonts w:ascii="Times New Roman" w:hAnsi="Times New Roman" w:cs="Times New Roman"/>
                <w:sz w:val="20"/>
                <w:szCs w:val="20"/>
              </w:rPr>
              <w:t>Research paper</w:t>
            </w:r>
          </w:p>
        </w:tc>
        <w:tc>
          <w:tcPr>
            <w:tcW w:w="1426" w:type="dxa"/>
            <w:tcBorders>
              <w:top w:val="nil"/>
              <w:left w:val="nil"/>
              <w:bottom w:val="nil"/>
              <w:right w:val="nil"/>
            </w:tcBorders>
          </w:tcPr>
          <w:p w14:paraId="7F5E1113"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56C1F9D1" w14:textId="1AA42223" w:rsidR="001F2EF3" w:rsidRPr="008500F3" w:rsidRDefault="00800DDF" w:rsidP="009428D7">
            <w:pPr>
              <w:jc w:val="center"/>
              <w:rPr>
                <w:rFonts w:ascii="Times New Roman" w:hAnsi="Times New Roman" w:cs="Times New Roman"/>
                <w:sz w:val="20"/>
                <w:szCs w:val="20"/>
              </w:rPr>
            </w:pPr>
            <w:r>
              <w:rPr>
                <w:rFonts w:ascii="Times New Roman" w:hAnsi="Times New Roman" w:cs="Times New Roman"/>
                <w:sz w:val="20"/>
                <w:szCs w:val="20"/>
              </w:rPr>
              <w:t>30</w:t>
            </w:r>
          </w:p>
        </w:tc>
      </w:tr>
      <w:tr w:rsidR="001F2EF3" w:rsidRPr="000819A7" w14:paraId="79A04739" w14:textId="77777777" w:rsidTr="00517BF9">
        <w:trPr>
          <w:trHeight w:hRule="exact" w:val="495"/>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14:paraId="1D46FB63" w14:textId="77777777"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14:paraId="4726D97C" w14:textId="4CB9BDC3" w:rsidR="001F2EF3" w:rsidRPr="008500F3" w:rsidRDefault="00517BF9" w:rsidP="0067374F">
            <w:pPr>
              <w:pStyle w:val="ListParagraph"/>
              <w:numPr>
                <w:ilvl w:val="0"/>
                <w:numId w:val="5"/>
              </w:numPr>
              <w:rPr>
                <w:rFonts w:ascii="Times New Roman" w:hAnsi="Times New Roman" w:cs="Times New Roman"/>
                <w:sz w:val="20"/>
                <w:szCs w:val="20"/>
              </w:rPr>
            </w:pPr>
            <w:r w:rsidRPr="00517BF9">
              <w:rPr>
                <w:rFonts w:ascii="Times New Roman" w:hAnsi="Times New Roman" w:cs="Times New Roman"/>
                <w:sz w:val="20"/>
                <w:szCs w:val="20"/>
              </w:rPr>
              <w:t>Case study analysis of a landmark international criminal</w:t>
            </w:r>
          </w:p>
        </w:tc>
        <w:tc>
          <w:tcPr>
            <w:tcW w:w="1426" w:type="dxa"/>
            <w:tcBorders>
              <w:top w:val="nil"/>
              <w:left w:val="nil"/>
              <w:bottom w:val="nil"/>
              <w:right w:val="nil"/>
            </w:tcBorders>
          </w:tcPr>
          <w:p w14:paraId="38723FB1" w14:textId="77777777"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14:paraId="12023462" w14:textId="1A4A5F3F" w:rsidR="001F2EF3" w:rsidRPr="008500F3" w:rsidRDefault="008050DD" w:rsidP="009428D7">
            <w:pPr>
              <w:jc w:val="center"/>
              <w:rPr>
                <w:rFonts w:ascii="Times New Roman" w:hAnsi="Times New Roman" w:cs="Times New Roman"/>
                <w:sz w:val="20"/>
                <w:szCs w:val="20"/>
              </w:rPr>
            </w:pPr>
            <w:r>
              <w:rPr>
                <w:rFonts w:ascii="Times New Roman" w:hAnsi="Times New Roman" w:cs="Times New Roman"/>
                <w:sz w:val="20"/>
                <w:szCs w:val="20"/>
              </w:rPr>
              <w:t>20</w:t>
            </w:r>
          </w:p>
        </w:tc>
      </w:tr>
      <w:tr w:rsidR="001F2EF3" w:rsidRPr="000819A7" w14:paraId="7C43ABE1" w14:textId="7777777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576D28" w14:textId="77777777"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4059EBB" w14:textId="77777777" w:rsidR="00633F47" w:rsidRDefault="00633F47" w:rsidP="00517BF9">
            <w:pPr>
              <w:pStyle w:val="NoSpacing"/>
              <w:jc w:val="both"/>
              <w:rPr>
                <w:rFonts w:ascii="Arial" w:hAnsi="Arial" w:cs="Arial"/>
                <w:sz w:val="17"/>
                <w:szCs w:val="17"/>
              </w:rPr>
            </w:pPr>
          </w:p>
          <w:p w14:paraId="0FFED382" w14:textId="23EF96BA" w:rsidR="00517BF9" w:rsidRPr="00517BF9" w:rsidRDefault="00517BF9" w:rsidP="00517BF9">
            <w:pPr>
              <w:pStyle w:val="NoSpacing"/>
              <w:numPr>
                <w:ilvl w:val="0"/>
                <w:numId w:val="14"/>
              </w:numPr>
              <w:jc w:val="both"/>
              <w:rPr>
                <w:rFonts w:ascii="Arial" w:hAnsi="Arial" w:cs="Arial"/>
                <w:b/>
                <w:sz w:val="17"/>
                <w:szCs w:val="17"/>
              </w:rPr>
            </w:pPr>
            <w:r w:rsidRPr="00517BF9">
              <w:rPr>
                <w:rFonts w:ascii="Arial" w:hAnsi="Arial" w:cs="Arial"/>
                <w:b/>
                <w:sz w:val="17"/>
                <w:szCs w:val="17"/>
              </w:rPr>
              <w:t>Basic literature:</w:t>
            </w:r>
          </w:p>
          <w:p w14:paraId="3E04E86F" w14:textId="77777777" w:rsidR="00517BF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Ismet </w:t>
            </w:r>
            <w:proofErr w:type="spellStart"/>
            <w:r w:rsidRPr="00517BF9">
              <w:rPr>
                <w:rFonts w:ascii="Arial" w:hAnsi="Arial" w:cs="Arial"/>
                <w:sz w:val="17"/>
                <w:szCs w:val="17"/>
              </w:rPr>
              <w:t>Salihu</w:t>
            </w:r>
            <w:proofErr w:type="spellEnd"/>
            <w:r w:rsidRPr="00517BF9">
              <w:rPr>
                <w:rFonts w:ascii="Arial" w:hAnsi="Arial" w:cs="Arial"/>
                <w:sz w:val="17"/>
                <w:szCs w:val="17"/>
              </w:rPr>
              <w:t xml:space="preserve">, International Criminal Law. University for Biasness and Technology UBT, </w:t>
            </w:r>
            <w:proofErr w:type="spellStart"/>
            <w:r w:rsidRPr="00517BF9">
              <w:rPr>
                <w:rFonts w:ascii="Arial" w:hAnsi="Arial" w:cs="Arial"/>
                <w:sz w:val="17"/>
                <w:szCs w:val="17"/>
              </w:rPr>
              <w:t>Prishtina</w:t>
            </w:r>
            <w:proofErr w:type="spellEnd"/>
            <w:r w:rsidRPr="00517BF9">
              <w:rPr>
                <w:rFonts w:ascii="Arial" w:hAnsi="Arial" w:cs="Arial"/>
                <w:sz w:val="17"/>
                <w:szCs w:val="17"/>
              </w:rPr>
              <w:t xml:space="preserve">, 2016. </w:t>
            </w:r>
          </w:p>
          <w:p w14:paraId="5D55CBBB" w14:textId="77777777" w:rsidR="00517BF9" w:rsidRPr="00517BF9" w:rsidRDefault="00517BF9" w:rsidP="00517BF9">
            <w:pPr>
              <w:pStyle w:val="NoSpacing"/>
              <w:numPr>
                <w:ilvl w:val="0"/>
                <w:numId w:val="14"/>
              </w:numPr>
              <w:jc w:val="both"/>
              <w:rPr>
                <w:rFonts w:ascii="Arial" w:hAnsi="Arial" w:cs="Arial"/>
                <w:sz w:val="17"/>
                <w:szCs w:val="17"/>
              </w:rPr>
            </w:pPr>
            <w:proofErr w:type="spellStart"/>
            <w:r w:rsidRPr="00517BF9">
              <w:rPr>
                <w:rFonts w:ascii="Arial" w:hAnsi="Arial" w:cs="Arial"/>
                <w:sz w:val="17"/>
                <w:szCs w:val="17"/>
              </w:rPr>
              <w:t>Nerida</w:t>
            </w:r>
            <w:proofErr w:type="spellEnd"/>
            <w:r w:rsidRPr="00517BF9">
              <w:rPr>
                <w:rFonts w:ascii="Arial" w:hAnsi="Arial" w:cs="Arial"/>
                <w:sz w:val="17"/>
                <w:szCs w:val="17"/>
              </w:rPr>
              <w:t xml:space="preserve"> Chazal, The International Criminal Court and Global Social Control. Australia 2018. </w:t>
            </w:r>
          </w:p>
          <w:p w14:paraId="3F75A3DE" w14:textId="77777777" w:rsidR="00517BF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Antonio Cassese, Florian </w:t>
            </w:r>
            <w:proofErr w:type="spellStart"/>
            <w:r w:rsidRPr="00517BF9">
              <w:rPr>
                <w:rFonts w:ascii="Arial" w:hAnsi="Arial" w:cs="Arial"/>
                <w:sz w:val="17"/>
                <w:szCs w:val="17"/>
              </w:rPr>
              <w:t>Jeßberger</w:t>
            </w:r>
            <w:proofErr w:type="spellEnd"/>
            <w:r w:rsidRPr="00517BF9">
              <w:rPr>
                <w:rFonts w:ascii="Arial" w:hAnsi="Arial" w:cs="Arial"/>
                <w:sz w:val="17"/>
                <w:szCs w:val="17"/>
              </w:rPr>
              <w:t xml:space="preserve">, Robert Cryer, Urmila </w:t>
            </w:r>
            <w:proofErr w:type="spellStart"/>
            <w:r w:rsidRPr="00517BF9">
              <w:rPr>
                <w:rFonts w:ascii="Arial" w:hAnsi="Arial" w:cs="Arial"/>
                <w:sz w:val="17"/>
                <w:szCs w:val="17"/>
              </w:rPr>
              <w:t>Dé</w:t>
            </w:r>
            <w:proofErr w:type="spellEnd"/>
            <w:r w:rsidRPr="00517BF9">
              <w:rPr>
                <w:rFonts w:ascii="Arial" w:hAnsi="Arial" w:cs="Arial"/>
                <w:sz w:val="17"/>
                <w:szCs w:val="17"/>
              </w:rPr>
              <w:t>, International Criminal Law. 2017.</w:t>
            </w:r>
          </w:p>
          <w:p w14:paraId="1DD484E7" w14:textId="3BF3DFF4" w:rsidR="00517BF9" w:rsidRPr="00517BF9" w:rsidRDefault="00517BF9" w:rsidP="00517BF9">
            <w:pPr>
              <w:pStyle w:val="NoSpacing"/>
              <w:numPr>
                <w:ilvl w:val="0"/>
                <w:numId w:val="14"/>
              </w:numPr>
              <w:jc w:val="both"/>
              <w:rPr>
                <w:rFonts w:ascii="Arial" w:hAnsi="Arial" w:cs="Arial"/>
                <w:sz w:val="17"/>
                <w:szCs w:val="17"/>
              </w:rPr>
            </w:pPr>
            <w:proofErr w:type="spellStart"/>
            <w:r w:rsidRPr="00517BF9">
              <w:rPr>
                <w:rFonts w:ascii="Arial" w:hAnsi="Arial" w:cs="Arial"/>
                <w:sz w:val="17"/>
                <w:szCs w:val="17"/>
              </w:rPr>
              <w:t>Ilias</w:t>
            </w:r>
            <w:proofErr w:type="spellEnd"/>
            <w:r w:rsidRPr="00517BF9">
              <w:rPr>
                <w:rFonts w:ascii="Arial" w:hAnsi="Arial" w:cs="Arial"/>
                <w:sz w:val="17"/>
                <w:szCs w:val="17"/>
              </w:rPr>
              <w:t xml:space="preserve"> </w:t>
            </w:r>
            <w:proofErr w:type="spellStart"/>
            <w:r w:rsidRPr="00517BF9">
              <w:rPr>
                <w:rFonts w:ascii="Arial" w:hAnsi="Arial" w:cs="Arial"/>
                <w:sz w:val="17"/>
                <w:szCs w:val="17"/>
              </w:rPr>
              <w:t>Bantekas</w:t>
            </w:r>
            <w:proofErr w:type="spellEnd"/>
            <w:r w:rsidRPr="00517BF9">
              <w:rPr>
                <w:rFonts w:ascii="Arial" w:hAnsi="Arial" w:cs="Arial"/>
                <w:sz w:val="17"/>
                <w:szCs w:val="17"/>
              </w:rPr>
              <w:t xml:space="preserve"> and Susan Nash, International Criminal Law. 2007. </w:t>
            </w:r>
          </w:p>
          <w:p w14:paraId="50B5CD70" w14:textId="00D16D39" w:rsidR="00517BF9" w:rsidRPr="00517BF9" w:rsidRDefault="00517BF9" w:rsidP="00517BF9">
            <w:pPr>
              <w:pStyle w:val="NoSpacing"/>
              <w:numPr>
                <w:ilvl w:val="0"/>
                <w:numId w:val="14"/>
              </w:numPr>
              <w:jc w:val="both"/>
              <w:rPr>
                <w:rFonts w:ascii="Arial" w:hAnsi="Arial" w:cs="Arial"/>
                <w:b/>
                <w:sz w:val="17"/>
                <w:szCs w:val="17"/>
              </w:rPr>
            </w:pPr>
            <w:r w:rsidRPr="00517BF9">
              <w:rPr>
                <w:rFonts w:ascii="Arial" w:hAnsi="Arial" w:cs="Arial"/>
                <w:b/>
                <w:sz w:val="17"/>
                <w:szCs w:val="17"/>
              </w:rPr>
              <w:t>The legal framework:</w:t>
            </w:r>
          </w:p>
          <w:p w14:paraId="69972005" w14:textId="77777777" w:rsidR="00517BF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Law on international legal cooperation in criminal matters (Law No. 04/L-213 31 July 2013). </w:t>
            </w:r>
          </w:p>
          <w:p w14:paraId="714566A2" w14:textId="77777777" w:rsid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 xml:space="preserve">The Convention on prevention and punishment of the crime of genocide, 1948. </w:t>
            </w:r>
          </w:p>
          <w:p w14:paraId="4CB5F9F9" w14:textId="65FB35A2" w:rsidR="008859B9" w:rsidRPr="00517BF9" w:rsidRDefault="00517BF9" w:rsidP="00517BF9">
            <w:pPr>
              <w:pStyle w:val="NoSpacing"/>
              <w:numPr>
                <w:ilvl w:val="0"/>
                <w:numId w:val="14"/>
              </w:numPr>
              <w:jc w:val="both"/>
              <w:rPr>
                <w:rFonts w:ascii="Arial" w:hAnsi="Arial" w:cs="Arial"/>
                <w:sz w:val="17"/>
                <w:szCs w:val="17"/>
              </w:rPr>
            </w:pPr>
            <w:r w:rsidRPr="00517BF9">
              <w:rPr>
                <w:rFonts w:ascii="Arial" w:hAnsi="Arial" w:cs="Arial"/>
                <w:sz w:val="17"/>
                <w:szCs w:val="17"/>
              </w:rPr>
              <w:t>The Statute of International Criminal Tribunal for Former Yugoslavia (ICTY), 1993</w:t>
            </w:r>
          </w:p>
        </w:tc>
      </w:tr>
      <w:tr w:rsidR="001F2EF3" w:rsidRPr="000819A7" w14:paraId="2E3B1985" w14:textId="7777777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B25E28E" w14:textId="77777777"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7713955" w14:textId="77777777" w:rsidR="00817854" w:rsidRPr="00517BF9" w:rsidRDefault="00817854" w:rsidP="00717DAB">
            <w:pPr>
              <w:rPr>
                <w:rFonts w:ascii="Arial" w:hAnsi="Arial" w:cs="Arial"/>
                <w:sz w:val="17"/>
                <w:szCs w:val="17"/>
              </w:rPr>
            </w:pPr>
          </w:p>
          <w:p w14:paraId="25E2B696" w14:textId="2A72B2BA" w:rsidR="008859B9" w:rsidRPr="00517BF9" w:rsidRDefault="003E37E1" w:rsidP="00717DAB">
            <w:pPr>
              <w:rPr>
                <w:rFonts w:ascii="Arial" w:hAnsi="Arial" w:cs="Arial"/>
              </w:rPr>
            </w:pPr>
            <w:r w:rsidRPr="003E37E1">
              <w:rPr>
                <w:rStyle w:val="Hyperlink"/>
                <w:rFonts w:ascii="Arial" w:hAnsi="Arial" w:cs="Arial"/>
                <w:color w:val="auto"/>
                <w:sz w:val="18"/>
                <w:szCs w:val="18"/>
                <w:u w:val="none"/>
              </w:rPr>
              <w:t xml:space="preserve">Assistant Professor </w:t>
            </w:r>
            <w:proofErr w:type="spellStart"/>
            <w:r w:rsidRPr="003E37E1">
              <w:rPr>
                <w:rStyle w:val="Hyperlink"/>
                <w:rFonts w:ascii="Arial" w:hAnsi="Arial" w:cs="Arial"/>
                <w:color w:val="auto"/>
                <w:sz w:val="18"/>
                <w:szCs w:val="18"/>
                <w:u w:val="none"/>
              </w:rPr>
              <w:t>Dr.</w:t>
            </w:r>
            <w:proofErr w:type="spellEnd"/>
            <w:r w:rsidRPr="003E37E1">
              <w:rPr>
                <w:rStyle w:val="Hyperlink"/>
                <w:rFonts w:ascii="Arial" w:hAnsi="Arial" w:cs="Arial"/>
                <w:color w:val="auto"/>
                <w:sz w:val="18"/>
                <w:szCs w:val="18"/>
                <w:u w:val="none"/>
              </w:rPr>
              <w:t xml:space="preserve"> Florent </w:t>
            </w:r>
            <w:proofErr w:type="spellStart"/>
            <w:r w:rsidRPr="003E37E1">
              <w:rPr>
                <w:rStyle w:val="Hyperlink"/>
                <w:rFonts w:ascii="Arial" w:hAnsi="Arial" w:cs="Arial"/>
                <w:color w:val="auto"/>
                <w:sz w:val="18"/>
                <w:szCs w:val="18"/>
                <w:u w:val="none"/>
              </w:rPr>
              <w:t>Azemi</w:t>
            </w:r>
            <w:proofErr w:type="spellEnd"/>
            <w:r>
              <w:rPr>
                <w:rStyle w:val="Hyperlink"/>
                <w:rFonts w:ascii="Arial" w:hAnsi="Arial" w:cs="Arial"/>
                <w:color w:val="auto"/>
                <w:sz w:val="18"/>
                <w:szCs w:val="18"/>
                <w:u w:val="none"/>
              </w:rPr>
              <w:t>;</w:t>
            </w:r>
            <w:r>
              <w:rPr>
                <w:rStyle w:val="Hyperlink"/>
                <w:rFonts w:ascii="Arial" w:hAnsi="Arial" w:cs="Arial"/>
                <w:sz w:val="18"/>
                <w:szCs w:val="18"/>
              </w:rPr>
              <w:t xml:space="preserve"> </w:t>
            </w:r>
            <w:r w:rsidR="00591112" w:rsidRPr="00517BF9">
              <w:rPr>
                <w:rStyle w:val="Hyperlink"/>
                <w:rFonts w:ascii="Arial" w:hAnsi="Arial" w:cs="Arial"/>
                <w:color w:val="auto"/>
                <w:sz w:val="18"/>
                <w:szCs w:val="18"/>
                <w:u w:val="none"/>
              </w:rPr>
              <w:t>Assistant Professor</w:t>
            </w:r>
            <w:r w:rsidR="00517BF9">
              <w:rPr>
                <w:rStyle w:val="Hyperlink"/>
                <w:rFonts w:ascii="Arial" w:hAnsi="Arial" w:cs="Arial"/>
                <w:color w:val="auto"/>
                <w:sz w:val="18"/>
                <w:szCs w:val="18"/>
                <w:u w:val="none"/>
              </w:rPr>
              <w:t xml:space="preserve"> </w:t>
            </w:r>
            <w:proofErr w:type="spellStart"/>
            <w:proofErr w:type="gramStart"/>
            <w:r w:rsidR="00517BF9">
              <w:rPr>
                <w:rStyle w:val="Hyperlink"/>
                <w:rFonts w:ascii="Arial" w:hAnsi="Arial" w:cs="Arial"/>
                <w:color w:val="auto"/>
                <w:sz w:val="18"/>
                <w:szCs w:val="18"/>
                <w:u w:val="none"/>
              </w:rPr>
              <w:t>dr.Elton</w:t>
            </w:r>
            <w:proofErr w:type="spellEnd"/>
            <w:proofErr w:type="gramEnd"/>
            <w:r w:rsidR="00517BF9">
              <w:rPr>
                <w:rStyle w:val="Hyperlink"/>
                <w:rFonts w:ascii="Arial" w:hAnsi="Arial" w:cs="Arial"/>
                <w:color w:val="auto"/>
                <w:sz w:val="18"/>
                <w:szCs w:val="18"/>
                <w:u w:val="none"/>
              </w:rPr>
              <w:t xml:space="preserve"> </w:t>
            </w:r>
            <w:proofErr w:type="spellStart"/>
            <w:r w:rsidR="00517BF9">
              <w:rPr>
                <w:rStyle w:val="Hyperlink"/>
                <w:rFonts w:ascii="Arial" w:hAnsi="Arial" w:cs="Arial"/>
                <w:color w:val="auto"/>
                <w:sz w:val="18"/>
                <w:szCs w:val="18"/>
                <w:u w:val="none"/>
              </w:rPr>
              <w:t>Tota</w:t>
            </w:r>
            <w:proofErr w:type="spellEnd"/>
            <w:r w:rsidR="00517BF9">
              <w:rPr>
                <w:rStyle w:val="Hyperlink"/>
                <w:rFonts w:ascii="Arial" w:hAnsi="Arial" w:cs="Arial"/>
                <w:color w:val="auto"/>
                <w:sz w:val="18"/>
                <w:szCs w:val="18"/>
                <w:u w:val="none"/>
              </w:rPr>
              <w:t xml:space="preserve">; </w:t>
            </w:r>
          </w:p>
          <w:p w14:paraId="1DB119E5" w14:textId="24278647" w:rsidR="001F2EF3" w:rsidRPr="003D4125" w:rsidRDefault="008859B9" w:rsidP="00717DAB">
            <w:pPr>
              <w:rPr>
                <w:rFonts w:ascii="Arial" w:hAnsi="Arial" w:cs="Arial"/>
                <w:color w:val="404040" w:themeColor="text1" w:themeTint="BF"/>
                <w:sz w:val="18"/>
                <w:szCs w:val="18"/>
              </w:rPr>
            </w:pPr>
            <w:r w:rsidRPr="00517BF9">
              <w:rPr>
                <w:rStyle w:val="Hyperlink"/>
                <w:rFonts w:ascii="Arial" w:hAnsi="Arial" w:cs="Arial"/>
                <w:color w:val="auto"/>
                <w:sz w:val="18"/>
                <w:szCs w:val="18"/>
              </w:rPr>
              <w:t>Email:</w:t>
            </w:r>
            <w:r w:rsidR="003E37E1">
              <w:t xml:space="preserve"> </w:t>
            </w:r>
            <w:r w:rsidR="003E37E1" w:rsidRPr="003E37E1">
              <w:rPr>
                <w:rStyle w:val="Hyperlink"/>
                <w:rFonts w:ascii="Arial" w:hAnsi="Arial" w:cs="Arial"/>
                <w:color w:val="auto"/>
                <w:sz w:val="18"/>
                <w:szCs w:val="18"/>
              </w:rPr>
              <w:t>florentazemi@ubt-uni.net</w:t>
            </w:r>
            <w:r w:rsidRPr="00517BF9">
              <w:rPr>
                <w:rStyle w:val="Hyperlink"/>
                <w:rFonts w:ascii="Arial" w:hAnsi="Arial" w:cs="Arial"/>
                <w:color w:val="auto"/>
                <w:sz w:val="18"/>
                <w:szCs w:val="18"/>
              </w:rPr>
              <w:t xml:space="preserve"> </w:t>
            </w:r>
            <w:r w:rsidR="003E37E1">
              <w:rPr>
                <w:rStyle w:val="Hyperlink"/>
                <w:rFonts w:ascii="Arial" w:hAnsi="Arial" w:cs="Arial"/>
                <w:color w:val="auto"/>
                <w:sz w:val="18"/>
                <w:szCs w:val="18"/>
              </w:rPr>
              <w:t xml:space="preserve"> </w:t>
            </w:r>
            <w:hyperlink r:id="rId5" w:history="1">
              <w:r w:rsidR="003E37E1" w:rsidRPr="00976341">
                <w:rPr>
                  <w:rStyle w:val="Hyperlink"/>
                  <w:rFonts w:ascii="Arial" w:hAnsi="Arial" w:cs="Arial"/>
                  <w:sz w:val="18"/>
                  <w:szCs w:val="18"/>
                </w:rPr>
                <w:t>eltontota@ubt-uni.net</w:t>
              </w:r>
            </w:hyperlink>
            <w:r w:rsidR="00517BF9">
              <w:rPr>
                <w:rStyle w:val="Hyperlink"/>
                <w:rFonts w:ascii="Arial" w:hAnsi="Arial" w:cs="Arial"/>
                <w:color w:val="auto"/>
                <w:sz w:val="18"/>
                <w:szCs w:val="18"/>
              </w:rPr>
              <w:t xml:space="preserve"> ;  </w:t>
            </w:r>
          </w:p>
        </w:tc>
      </w:tr>
    </w:tbl>
    <w:p w14:paraId="2C4EC70E" w14:textId="77777777" w:rsidR="00BB6CB7" w:rsidRDefault="00BB6CB7"/>
    <w:p w14:paraId="5D59C680" w14:textId="77777777"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95"/>
    <w:multiLevelType w:val="hybridMultilevel"/>
    <w:tmpl w:val="DFFE9D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34A34"/>
    <w:multiLevelType w:val="hybridMultilevel"/>
    <w:tmpl w:val="D8326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6"/>
  </w:num>
  <w:num w:numId="5">
    <w:abstractNumId w:val="9"/>
  </w:num>
  <w:num w:numId="6">
    <w:abstractNumId w:val="11"/>
  </w:num>
  <w:num w:numId="7">
    <w:abstractNumId w:val="8"/>
  </w:num>
  <w:num w:numId="8">
    <w:abstractNumId w:val="13"/>
  </w:num>
  <w:num w:numId="9">
    <w:abstractNumId w:val="3"/>
  </w:num>
  <w:num w:numId="10">
    <w:abstractNumId w:val="15"/>
  </w:num>
  <w:num w:numId="11">
    <w:abstractNumId w:val="5"/>
  </w:num>
  <w:num w:numId="12">
    <w:abstractNumId w:val="14"/>
  </w:num>
  <w:num w:numId="13">
    <w:abstractNumId w:val="10"/>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2445"/>
    <w:rsid w:val="0002032B"/>
    <w:rsid w:val="000305BC"/>
    <w:rsid w:val="0003134B"/>
    <w:rsid w:val="00032386"/>
    <w:rsid w:val="00036DE1"/>
    <w:rsid w:val="0003773F"/>
    <w:rsid w:val="00042E3E"/>
    <w:rsid w:val="00043813"/>
    <w:rsid w:val="00057C7C"/>
    <w:rsid w:val="00072D25"/>
    <w:rsid w:val="000819A7"/>
    <w:rsid w:val="000A079E"/>
    <w:rsid w:val="000B12D1"/>
    <w:rsid w:val="000C6AB8"/>
    <w:rsid w:val="000D36FD"/>
    <w:rsid w:val="001075A9"/>
    <w:rsid w:val="00110732"/>
    <w:rsid w:val="0014241A"/>
    <w:rsid w:val="001620E4"/>
    <w:rsid w:val="001654FE"/>
    <w:rsid w:val="001A1DE6"/>
    <w:rsid w:val="001A2344"/>
    <w:rsid w:val="001B4C24"/>
    <w:rsid w:val="001B7DD7"/>
    <w:rsid w:val="001D53EA"/>
    <w:rsid w:val="001D7C39"/>
    <w:rsid w:val="001E4FE1"/>
    <w:rsid w:val="001F2EF3"/>
    <w:rsid w:val="00210AEF"/>
    <w:rsid w:val="00225065"/>
    <w:rsid w:val="00236CE5"/>
    <w:rsid w:val="00297F20"/>
    <w:rsid w:val="002B5879"/>
    <w:rsid w:val="00314B23"/>
    <w:rsid w:val="003305D3"/>
    <w:rsid w:val="00376574"/>
    <w:rsid w:val="003A02EF"/>
    <w:rsid w:val="003A03E0"/>
    <w:rsid w:val="003B38B9"/>
    <w:rsid w:val="003D4125"/>
    <w:rsid w:val="003E37E1"/>
    <w:rsid w:val="00422941"/>
    <w:rsid w:val="004A19E5"/>
    <w:rsid w:val="004A3B12"/>
    <w:rsid w:val="004C4882"/>
    <w:rsid w:val="004C4CBB"/>
    <w:rsid w:val="004D3801"/>
    <w:rsid w:val="0050256A"/>
    <w:rsid w:val="005058EC"/>
    <w:rsid w:val="00517BF9"/>
    <w:rsid w:val="00530EE5"/>
    <w:rsid w:val="00532524"/>
    <w:rsid w:val="00585E57"/>
    <w:rsid w:val="00591112"/>
    <w:rsid w:val="005A181A"/>
    <w:rsid w:val="005D0A23"/>
    <w:rsid w:val="005D527E"/>
    <w:rsid w:val="005E6568"/>
    <w:rsid w:val="00605CEC"/>
    <w:rsid w:val="00622854"/>
    <w:rsid w:val="00632D56"/>
    <w:rsid w:val="00633F47"/>
    <w:rsid w:val="0063792F"/>
    <w:rsid w:val="0067374F"/>
    <w:rsid w:val="00692C02"/>
    <w:rsid w:val="00697CAC"/>
    <w:rsid w:val="006A7648"/>
    <w:rsid w:val="0070111E"/>
    <w:rsid w:val="00716046"/>
    <w:rsid w:val="00717DAB"/>
    <w:rsid w:val="00720DAE"/>
    <w:rsid w:val="007351BF"/>
    <w:rsid w:val="00752A3C"/>
    <w:rsid w:val="007665F0"/>
    <w:rsid w:val="0079477E"/>
    <w:rsid w:val="007A10CD"/>
    <w:rsid w:val="007C0C2B"/>
    <w:rsid w:val="007D02B1"/>
    <w:rsid w:val="007E15E2"/>
    <w:rsid w:val="00800DDF"/>
    <w:rsid w:val="008050DD"/>
    <w:rsid w:val="008068C8"/>
    <w:rsid w:val="00817854"/>
    <w:rsid w:val="00822224"/>
    <w:rsid w:val="008500F3"/>
    <w:rsid w:val="00865B02"/>
    <w:rsid w:val="008859B9"/>
    <w:rsid w:val="008D5C79"/>
    <w:rsid w:val="008F1BD6"/>
    <w:rsid w:val="00901555"/>
    <w:rsid w:val="00913F9A"/>
    <w:rsid w:val="00933AFB"/>
    <w:rsid w:val="009352AA"/>
    <w:rsid w:val="0093564C"/>
    <w:rsid w:val="009428D7"/>
    <w:rsid w:val="009A1778"/>
    <w:rsid w:val="009B7460"/>
    <w:rsid w:val="009F438D"/>
    <w:rsid w:val="00A35266"/>
    <w:rsid w:val="00A42112"/>
    <w:rsid w:val="00A555A2"/>
    <w:rsid w:val="00A86F4D"/>
    <w:rsid w:val="00A94251"/>
    <w:rsid w:val="00AE1A73"/>
    <w:rsid w:val="00AE2803"/>
    <w:rsid w:val="00B13CD5"/>
    <w:rsid w:val="00BA7648"/>
    <w:rsid w:val="00BB6CB7"/>
    <w:rsid w:val="00BD0E37"/>
    <w:rsid w:val="00BF0E86"/>
    <w:rsid w:val="00C01017"/>
    <w:rsid w:val="00C06DF1"/>
    <w:rsid w:val="00C1144B"/>
    <w:rsid w:val="00C86199"/>
    <w:rsid w:val="00CA59B0"/>
    <w:rsid w:val="00CD1D76"/>
    <w:rsid w:val="00CD6C20"/>
    <w:rsid w:val="00CE1FCC"/>
    <w:rsid w:val="00D10C66"/>
    <w:rsid w:val="00D343B7"/>
    <w:rsid w:val="00D502E3"/>
    <w:rsid w:val="00DA2511"/>
    <w:rsid w:val="00DB0D4C"/>
    <w:rsid w:val="00E12F51"/>
    <w:rsid w:val="00ED0D2D"/>
    <w:rsid w:val="00ED5F46"/>
    <w:rsid w:val="00ED6507"/>
    <w:rsid w:val="00F06093"/>
    <w:rsid w:val="00F267F8"/>
    <w:rsid w:val="00F545A9"/>
    <w:rsid w:val="00F64D9F"/>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397"/>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styleId="UnresolvedMention">
    <w:name w:val="Unresolved Mention"/>
    <w:basedOn w:val="DefaultParagraphFont"/>
    <w:uiPriority w:val="99"/>
    <w:semiHidden/>
    <w:unhideWhenUsed/>
    <w:rsid w:val="0051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tontot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egzona osmanaj</cp:lastModifiedBy>
  <cp:revision>9</cp:revision>
  <dcterms:created xsi:type="dcterms:W3CDTF">2023-12-11T21:23:00Z</dcterms:created>
  <dcterms:modified xsi:type="dcterms:W3CDTF">2024-02-02T12:25:00Z</dcterms:modified>
</cp:coreProperties>
</file>