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CE" w:rsidRDefault="00FC6862">
      <w:pPr>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0177CE" w:rsidRDefault="00FC6862">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0177CE" w:rsidRDefault="00FC6862">
      <w:pPr>
        <w:jc w:val="center"/>
        <w:rPr>
          <w:rFonts w:ascii="Tahoma" w:eastAsia="Tahoma" w:hAnsi="Tahoma" w:cs="Tahoma"/>
          <w:b/>
          <w:sz w:val="24"/>
          <w:szCs w:val="24"/>
        </w:rPr>
      </w:pPr>
      <w:r>
        <w:rPr>
          <w:rFonts w:ascii="Tahoma" w:eastAsia="Tahoma" w:hAnsi="Tahoma" w:cs="Tahoma"/>
          <w:b/>
          <w:sz w:val="24"/>
          <w:szCs w:val="24"/>
        </w:rPr>
        <w:t>LAW FACULTY</w:t>
      </w:r>
    </w:p>
    <w:p w:rsidR="000177CE" w:rsidRDefault="00FC6862">
      <w:pPr>
        <w:jc w:val="center"/>
        <w:rPr>
          <w:rFonts w:ascii="Arial" w:eastAsia="Arial" w:hAnsi="Arial" w:cs="Arial"/>
          <w:b/>
          <w:sz w:val="18"/>
          <w:szCs w:val="18"/>
        </w:rPr>
      </w:pPr>
      <w:r>
        <w:rPr>
          <w:rFonts w:ascii="Arial" w:eastAsia="Arial" w:hAnsi="Arial" w:cs="Arial"/>
          <w:b/>
          <w:sz w:val="18"/>
          <w:szCs w:val="18"/>
        </w:rPr>
        <w:t xml:space="preserve"> Syllabus</w:t>
      </w:r>
    </w:p>
    <w:p w:rsidR="000177CE" w:rsidRDefault="000177CE">
      <w:pPr>
        <w:jc w:val="center"/>
        <w:rPr>
          <w:rFonts w:ascii="Arial" w:eastAsia="Arial" w:hAnsi="Arial" w:cs="Arial"/>
          <w:b/>
          <w:sz w:val="18"/>
          <w:szCs w:val="18"/>
        </w:rPr>
      </w:pPr>
    </w:p>
    <w:tbl>
      <w:tblPr>
        <w:tblStyle w:val="a"/>
        <w:tblW w:w="10027"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1927"/>
        <w:gridCol w:w="3550"/>
        <w:gridCol w:w="1332"/>
        <w:gridCol w:w="1426"/>
        <w:gridCol w:w="1792"/>
      </w:tblGrid>
      <w:tr w:rsidR="000177CE">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0177CE" w:rsidRDefault="00FC6862">
            <w:pPr>
              <w:jc w:val="both"/>
              <w:rPr>
                <w:rFonts w:ascii="Arial" w:eastAsia="Arial" w:hAnsi="Arial" w:cs="Arial"/>
                <w:b/>
                <w:sz w:val="18"/>
                <w:szCs w:val="18"/>
              </w:rPr>
            </w:pPr>
            <w:r>
              <w:rPr>
                <w:rFonts w:ascii="Arial" w:eastAsia="Arial" w:hAnsi="Arial" w:cs="Arial"/>
                <w:b/>
                <w:sz w:val="18"/>
                <w:szCs w:val="18"/>
              </w:rPr>
              <w:t>Subject</w:t>
            </w:r>
          </w:p>
          <w:p w:rsidR="000177CE" w:rsidRDefault="000177CE">
            <w:pPr>
              <w:jc w:val="both"/>
              <w:rPr>
                <w:rFonts w:ascii="Arial" w:eastAsia="Arial" w:hAnsi="Arial" w:cs="Arial"/>
                <w:b/>
                <w:sz w:val="18"/>
                <w:szCs w:val="18"/>
              </w:rPr>
            </w:pPr>
          </w:p>
        </w:tc>
        <w:tc>
          <w:tcPr>
            <w:tcW w:w="8100" w:type="dxa"/>
            <w:gridSpan w:val="4"/>
            <w:tcBorders>
              <w:top w:val="single" w:sz="4" w:space="0" w:color="7F7F7F"/>
              <w:left w:val="single" w:sz="4" w:space="0" w:color="7F7F7F"/>
              <w:bottom w:val="nil"/>
              <w:right w:val="single" w:sz="4" w:space="0" w:color="7F7F7F"/>
            </w:tcBorders>
            <w:vAlign w:val="center"/>
          </w:tcPr>
          <w:p w:rsidR="000177CE" w:rsidRDefault="000177CE">
            <w:pPr>
              <w:jc w:val="center"/>
              <w:rPr>
                <w:rFonts w:ascii="Arial" w:eastAsia="Arial" w:hAnsi="Arial" w:cs="Arial"/>
                <w:sz w:val="18"/>
                <w:szCs w:val="18"/>
              </w:rPr>
            </w:pPr>
          </w:p>
          <w:p w:rsidR="000177CE" w:rsidRDefault="00FC6862">
            <w:pPr>
              <w:rPr>
                <w:rFonts w:ascii="Arial" w:eastAsia="Arial" w:hAnsi="Arial" w:cs="Arial"/>
                <w:b/>
                <w:sz w:val="18"/>
                <w:szCs w:val="18"/>
              </w:rPr>
            </w:pPr>
            <w:r>
              <w:rPr>
                <w:rFonts w:ascii="Arial" w:eastAsia="Arial" w:hAnsi="Arial" w:cs="Arial"/>
                <w:b/>
                <w:sz w:val="18"/>
                <w:szCs w:val="18"/>
              </w:rPr>
              <w:t>MEDIA LAW</w:t>
            </w:r>
          </w:p>
          <w:p w:rsidR="000177CE" w:rsidRDefault="000177CE">
            <w:pPr>
              <w:rPr>
                <w:rFonts w:ascii="Arial" w:eastAsia="Arial" w:hAnsi="Arial" w:cs="Arial"/>
                <w:sz w:val="18"/>
                <w:szCs w:val="18"/>
              </w:rPr>
            </w:pPr>
          </w:p>
        </w:tc>
      </w:tr>
      <w:tr w:rsidR="000177CE">
        <w:trPr>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nil"/>
              <w:right w:val="nil"/>
            </w:tcBorders>
            <w:shd w:val="clear" w:color="auto" w:fill="F2F2F2"/>
            <w:vAlign w:val="center"/>
          </w:tcPr>
          <w:p w:rsidR="000177CE" w:rsidRDefault="00FC6862">
            <w:pPr>
              <w:jc w:val="center"/>
              <w:rPr>
                <w:rFonts w:ascii="Arial" w:eastAsia="Arial" w:hAnsi="Arial" w:cs="Arial"/>
                <w:sz w:val="18"/>
                <w:szCs w:val="18"/>
              </w:rPr>
            </w:pPr>
            <w:r>
              <w:rPr>
                <w:rFonts w:ascii="Arial" w:eastAsia="Arial" w:hAnsi="Arial" w:cs="Arial"/>
                <w:sz w:val="18"/>
                <w:szCs w:val="18"/>
              </w:rPr>
              <w:t>Type</w:t>
            </w:r>
          </w:p>
        </w:tc>
        <w:tc>
          <w:tcPr>
            <w:tcW w:w="1332" w:type="dxa"/>
            <w:tcBorders>
              <w:top w:val="nil"/>
              <w:left w:val="nil"/>
              <w:bottom w:val="nil"/>
              <w:right w:val="nil"/>
            </w:tcBorders>
            <w:shd w:val="clear" w:color="auto" w:fill="F2F2F2"/>
            <w:vAlign w:val="center"/>
          </w:tcPr>
          <w:p w:rsidR="000177CE" w:rsidRDefault="00FC6862">
            <w:pPr>
              <w:jc w:val="center"/>
              <w:rPr>
                <w:rFonts w:ascii="Arial" w:eastAsia="Arial" w:hAnsi="Arial" w:cs="Arial"/>
                <w:sz w:val="18"/>
                <w:szCs w:val="18"/>
              </w:rPr>
            </w:pPr>
            <w:r>
              <w:rPr>
                <w:rFonts w:ascii="Arial" w:eastAsia="Arial" w:hAnsi="Arial" w:cs="Arial"/>
                <w:sz w:val="18"/>
                <w:szCs w:val="18"/>
              </w:rPr>
              <w:t>Semester</w:t>
            </w:r>
          </w:p>
        </w:tc>
        <w:tc>
          <w:tcPr>
            <w:tcW w:w="1426" w:type="dxa"/>
            <w:tcBorders>
              <w:top w:val="nil"/>
              <w:left w:val="nil"/>
              <w:bottom w:val="nil"/>
              <w:right w:val="nil"/>
            </w:tcBorders>
            <w:shd w:val="clear" w:color="auto" w:fill="F2F2F2"/>
            <w:vAlign w:val="center"/>
          </w:tcPr>
          <w:p w:rsidR="000177CE" w:rsidRDefault="00FC6862">
            <w:pPr>
              <w:jc w:val="center"/>
              <w:rPr>
                <w:rFonts w:ascii="Arial" w:eastAsia="Arial" w:hAnsi="Arial" w:cs="Arial"/>
                <w:sz w:val="18"/>
                <w:szCs w:val="18"/>
              </w:rPr>
            </w:pPr>
            <w:r>
              <w:rPr>
                <w:rFonts w:ascii="Arial" w:eastAsia="Arial" w:hAnsi="Arial" w:cs="Arial"/>
                <w:sz w:val="18"/>
                <w:szCs w:val="18"/>
              </w:rPr>
              <w:t>ECTS</w:t>
            </w:r>
          </w:p>
        </w:tc>
        <w:tc>
          <w:tcPr>
            <w:tcW w:w="1792" w:type="dxa"/>
            <w:tcBorders>
              <w:top w:val="nil"/>
              <w:left w:val="nil"/>
              <w:bottom w:val="nil"/>
              <w:right w:val="single" w:sz="4" w:space="0" w:color="7F7F7F"/>
            </w:tcBorders>
            <w:shd w:val="clear" w:color="auto" w:fill="F2F2F2"/>
            <w:vAlign w:val="center"/>
          </w:tcPr>
          <w:p w:rsidR="000177CE" w:rsidRDefault="00FC6862">
            <w:pPr>
              <w:jc w:val="center"/>
              <w:rPr>
                <w:rFonts w:ascii="Arial" w:eastAsia="Arial" w:hAnsi="Arial" w:cs="Arial"/>
                <w:sz w:val="18"/>
                <w:szCs w:val="18"/>
              </w:rPr>
            </w:pPr>
            <w:r>
              <w:rPr>
                <w:rFonts w:ascii="Arial" w:eastAsia="Arial" w:hAnsi="Arial" w:cs="Arial"/>
                <w:sz w:val="18"/>
                <w:szCs w:val="18"/>
              </w:rPr>
              <w:t>Code</w:t>
            </w:r>
          </w:p>
        </w:tc>
      </w:tr>
      <w:tr w:rsidR="000177CE">
        <w:trPr>
          <w:trHeight w:val="754"/>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single" w:sz="4" w:space="0" w:color="7F7F7F"/>
              <w:right w:val="nil"/>
            </w:tcBorders>
            <w:vAlign w:val="center"/>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ELECTIVE (E)</w:t>
            </w:r>
          </w:p>
          <w:p w:rsidR="000177CE" w:rsidRDefault="000177CE">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7</w:t>
            </w:r>
          </w:p>
        </w:tc>
        <w:tc>
          <w:tcPr>
            <w:tcW w:w="1426" w:type="dxa"/>
            <w:tcBorders>
              <w:top w:val="nil"/>
              <w:left w:val="nil"/>
              <w:bottom w:val="single" w:sz="4" w:space="0" w:color="7F7F7F"/>
              <w:right w:val="nil"/>
            </w:tcBorders>
            <w:vAlign w:val="center"/>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4</w:t>
            </w:r>
          </w:p>
        </w:tc>
        <w:tc>
          <w:tcPr>
            <w:tcW w:w="1792" w:type="dxa"/>
            <w:tcBorders>
              <w:top w:val="nil"/>
              <w:left w:val="nil"/>
              <w:bottom w:val="single" w:sz="4" w:space="0" w:color="7F7F7F"/>
              <w:right w:val="single" w:sz="4" w:space="0" w:color="7F7F7F"/>
            </w:tcBorders>
            <w:vAlign w:val="center"/>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Law-B-062-E</w:t>
            </w:r>
          </w:p>
        </w:tc>
      </w:tr>
      <w:tr w:rsidR="000177CE">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0177CE" w:rsidRDefault="00FC6862">
            <w:pPr>
              <w:jc w:val="both"/>
              <w:rPr>
                <w:rFonts w:ascii="Arial" w:eastAsia="Arial" w:hAnsi="Arial" w:cs="Arial"/>
                <w:b/>
                <w:sz w:val="18"/>
                <w:szCs w:val="18"/>
              </w:rPr>
            </w:pPr>
            <w:r>
              <w:rPr>
                <w:rFonts w:ascii="Arial" w:eastAsia="Arial" w:hAnsi="Arial" w:cs="Arial"/>
                <w:b/>
                <w:sz w:val="18"/>
                <w:szCs w:val="18"/>
              </w:rPr>
              <w:t>The lecturer of the subject</w:t>
            </w:r>
          </w:p>
        </w:tc>
        <w:tc>
          <w:tcPr>
            <w:tcW w:w="3550" w:type="dxa"/>
            <w:tcBorders>
              <w:top w:val="nil"/>
              <w:left w:val="single" w:sz="4" w:space="0" w:color="7F7F7F"/>
              <w:bottom w:val="single" w:sz="4" w:space="0" w:color="7F7F7F"/>
              <w:right w:val="nil"/>
            </w:tcBorders>
            <w:vAlign w:val="center"/>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 xml:space="preserve">Ass. </w:t>
            </w:r>
            <w:proofErr w:type="spellStart"/>
            <w:r>
              <w:rPr>
                <w:rFonts w:ascii="Arial" w:eastAsia="Arial" w:hAnsi="Arial" w:cs="Arial"/>
                <w:color w:val="404040"/>
                <w:sz w:val="18"/>
                <w:szCs w:val="18"/>
              </w:rPr>
              <w:t>Prof.</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Dr.</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Bashkim</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Nuredini</w:t>
            </w:r>
            <w:proofErr w:type="spellEnd"/>
          </w:p>
        </w:tc>
        <w:tc>
          <w:tcPr>
            <w:tcW w:w="1332" w:type="dxa"/>
            <w:tcBorders>
              <w:top w:val="nil"/>
              <w:left w:val="nil"/>
              <w:bottom w:val="single" w:sz="4" w:space="0" w:color="7F7F7F"/>
              <w:right w:val="nil"/>
            </w:tcBorders>
            <w:vAlign w:val="center"/>
          </w:tcPr>
          <w:p w:rsidR="000177CE" w:rsidRDefault="000177CE">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0177CE" w:rsidRDefault="000177CE">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0177CE" w:rsidRDefault="000177CE">
            <w:pPr>
              <w:jc w:val="center"/>
              <w:rPr>
                <w:rFonts w:ascii="Arial" w:eastAsia="Arial" w:hAnsi="Arial" w:cs="Arial"/>
                <w:color w:val="404040"/>
                <w:sz w:val="18"/>
                <w:szCs w:val="18"/>
              </w:rPr>
            </w:pPr>
          </w:p>
          <w:p w:rsidR="000177CE" w:rsidRDefault="000177CE">
            <w:pPr>
              <w:jc w:val="center"/>
              <w:rPr>
                <w:rFonts w:ascii="Arial" w:eastAsia="Arial" w:hAnsi="Arial" w:cs="Arial"/>
                <w:color w:val="404040"/>
                <w:sz w:val="18"/>
                <w:szCs w:val="18"/>
              </w:rPr>
            </w:pPr>
          </w:p>
          <w:p w:rsidR="000177CE" w:rsidRDefault="000177CE">
            <w:pPr>
              <w:jc w:val="center"/>
              <w:rPr>
                <w:rFonts w:ascii="Arial" w:eastAsia="Arial" w:hAnsi="Arial" w:cs="Arial"/>
                <w:color w:val="404040"/>
                <w:sz w:val="18"/>
                <w:szCs w:val="18"/>
              </w:rPr>
            </w:pPr>
          </w:p>
        </w:tc>
      </w:tr>
      <w:tr w:rsidR="000177CE">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0177CE" w:rsidRDefault="000177CE">
            <w:pPr>
              <w:jc w:val="both"/>
              <w:rPr>
                <w:rFonts w:ascii="Arial" w:eastAsia="Arial" w:hAnsi="Arial" w:cs="Arial"/>
                <w:b/>
                <w:sz w:val="18"/>
                <w:szCs w:val="18"/>
              </w:rPr>
            </w:pPr>
          </w:p>
        </w:tc>
        <w:tc>
          <w:tcPr>
            <w:tcW w:w="3550" w:type="dxa"/>
            <w:tcBorders>
              <w:top w:val="nil"/>
              <w:left w:val="single" w:sz="4" w:space="0" w:color="7F7F7F"/>
              <w:bottom w:val="single" w:sz="4" w:space="0" w:color="7F7F7F"/>
              <w:right w:val="nil"/>
            </w:tcBorders>
            <w:vAlign w:val="center"/>
          </w:tcPr>
          <w:p w:rsidR="000177CE" w:rsidRDefault="000177CE">
            <w:pPr>
              <w:jc w:val="both"/>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0177CE" w:rsidRDefault="000177CE">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0177CE" w:rsidRDefault="000177CE">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0177CE" w:rsidRDefault="000177CE">
            <w:pPr>
              <w:jc w:val="center"/>
              <w:rPr>
                <w:rFonts w:ascii="Arial" w:eastAsia="Arial" w:hAnsi="Arial" w:cs="Arial"/>
                <w:color w:val="404040"/>
                <w:sz w:val="18"/>
                <w:szCs w:val="18"/>
              </w:rPr>
            </w:pPr>
          </w:p>
        </w:tc>
      </w:tr>
      <w:tr w:rsidR="000177CE">
        <w:tc>
          <w:tcPr>
            <w:tcW w:w="1927" w:type="dxa"/>
            <w:tcBorders>
              <w:top w:val="single" w:sz="4" w:space="0" w:color="7F7F7F"/>
              <w:left w:val="single" w:sz="4" w:space="0" w:color="7F7F7F"/>
              <w:bottom w:val="single" w:sz="4" w:space="0" w:color="7F7F7F"/>
              <w:right w:val="nil"/>
            </w:tcBorders>
            <w:shd w:val="clear" w:color="auto" w:fill="D9E2F3"/>
            <w:vAlign w:val="center"/>
          </w:tcPr>
          <w:p w:rsidR="000177CE" w:rsidRDefault="00FC6862">
            <w:pPr>
              <w:jc w:val="both"/>
              <w:rPr>
                <w:rFonts w:ascii="Arial" w:eastAsia="Arial" w:hAnsi="Arial" w:cs="Arial"/>
                <w:b/>
                <w:sz w:val="18"/>
                <w:szCs w:val="18"/>
              </w:rPr>
            </w:pPr>
            <w:r>
              <w:rPr>
                <w:rFonts w:ascii="Arial" w:eastAsia="Arial" w:hAnsi="Arial" w:cs="Arial"/>
                <w:b/>
                <w:sz w:val="18"/>
                <w:szCs w:val="18"/>
              </w:rPr>
              <w:t>Aims and Objectives</w:t>
            </w:r>
          </w:p>
        </w:tc>
        <w:tc>
          <w:tcPr>
            <w:tcW w:w="8100" w:type="dxa"/>
            <w:gridSpan w:val="4"/>
            <w:tcBorders>
              <w:top w:val="single" w:sz="4" w:space="0" w:color="7F7F7F"/>
              <w:left w:val="nil"/>
              <w:bottom w:val="single" w:sz="4" w:space="0" w:color="7F7F7F"/>
              <w:right w:val="single" w:sz="4" w:space="0" w:color="7F7F7F"/>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The subject of Media Law as a new legal discipline deals with the study of complex relationships between the media, society and law, elaborating the phenomenon of mediation through technology, including in this context the role of the mass media as a tech</w:t>
            </w:r>
            <w:r>
              <w:rPr>
                <w:rFonts w:ascii="Arial" w:eastAsia="Arial" w:hAnsi="Arial" w:cs="Arial"/>
                <w:color w:val="404040"/>
                <w:sz w:val="18"/>
                <w:szCs w:val="18"/>
              </w:rPr>
              <w:t>nology of mediation in mass communication and global media.</w:t>
            </w:r>
            <w:r>
              <w:t xml:space="preserve"> </w:t>
            </w:r>
            <w:r>
              <w:rPr>
                <w:rFonts w:ascii="Arial" w:eastAsia="Arial" w:hAnsi="Arial" w:cs="Arial"/>
                <w:color w:val="404040"/>
                <w:sz w:val="18"/>
                <w:szCs w:val="18"/>
              </w:rPr>
              <w:t>The course program is conceived as a summary and analysis of the political, economic, social and cultural impact of the media in society, as well as to reflect the legal and institutional regulati</w:t>
            </w:r>
            <w:r>
              <w:rPr>
                <w:rFonts w:ascii="Arial" w:eastAsia="Arial" w:hAnsi="Arial" w:cs="Arial"/>
                <w:color w:val="404040"/>
                <w:sz w:val="18"/>
                <w:szCs w:val="18"/>
              </w:rPr>
              <w:t>on of the media based on the role of the media in democratic societies.</w:t>
            </w:r>
          </w:p>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The aims of the course are that, through theoretical and practical knowledge throughout the academic process, students will be able to develop their critical thinking against the infor</w:t>
            </w:r>
            <w:r>
              <w:rPr>
                <w:rFonts w:ascii="Arial" w:eastAsia="Arial" w:hAnsi="Arial" w:cs="Arial"/>
                <w:color w:val="404040"/>
                <w:sz w:val="18"/>
                <w:szCs w:val="18"/>
              </w:rPr>
              <w:t>mation they consume through the media, including their ability to report and write news without defamation, news that do not contain hate speech, adhering to all legal and ethical standards.</w:t>
            </w:r>
          </w:p>
        </w:tc>
      </w:tr>
      <w:tr w:rsidR="000177CE">
        <w:tc>
          <w:tcPr>
            <w:tcW w:w="1927" w:type="dxa"/>
            <w:tcBorders>
              <w:top w:val="single" w:sz="4" w:space="0" w:color="7F7F7F"/>
              <w:left w:val="single" w:sz="4" w:space="0" w:color="7F7F7F"/>
              <w:bottom w:val="single" w:sz="4" w:space="0" w:color="7F7F7F"/>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Learning outcomes</w:t>
            </w:r>
          </w:p>
        </w:tc>
        <w:tc>
          <w:tcPr>
            <w:tcW w:w="8100" w:type="dxa"/>
            <w:gridSpan w:val="4"/>
            <w:tcBorders>
              <w:top w:val="single" w:sz="4" w:space="0" w:color="7F7F7F"/>
              <w:left w:val="nil"/>
              <w:bottom w:val="single" w:sz="4" w:space="0" w:color="7F7F7F"/>
              <w:right w:val="single" w:sz="4" w:space="0" w:color="7F7F7F"/>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Students through theoretical and practical knowledge throughout the subject development will be able to develop their critical thinking despite the information they consume through the media including their ability to report and write news without defamati</w:t>
            </w:r>
            <w:r>
              <w:rPr>
                <w:rFonts w:ascii="Arial" w:eastAsia="Arial" w:hAnsi="Arial" w:cs="Arial"/>
                <w:color w:val="404040"/>
                <w:sz w:val="18"/>
                <w:szCs w:val="18"/>
              </w:rPr>
              <w:t>on, news that do not contain hate speech, by incorporating all legal and ethical standards.</w:t>
            </w:r>
          </w:p>
          <w:p w:rsidR="000177CE" w:rsidRDefault="000177CE">
            <w:pPr>
              <w:jc w:val="both"/>
              <w:rPr>
                <w:rFonts w:ascii="Arial" w:eastAsia="Arial" w:hAnsi="Arial" w:cs="Arial"/>
                <w:color w:val="404040"/>
                <w:sz w:val="18"/>
                <w:szCs w:val="18"/>
              </w:rPr>
            </w:pPr>
          </w:p>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After completing this course, students should be able to:</w:t>
            </w:r>
          </w:p>
          <w:p w:rsidR="000177CE" w:rsidRDefault="00FC6862">
            <w:pPr>
              <w:numPr>
                <w:ilvl w:val="0"/>
                <w:numId w:val="5"/>
              </w:numPr>
              <w:pBdr>
                <w:top w:val="nil"/>
                <w:left w:val="nil"/>
                <w:bottom w:val="nil"/>
                <w:right w:val="nil"/>
                <w:between w:val="nil"/>
              </w:pBdr>
              <w:spacing w:line="259" w:lineRule="auto"/>
              <w:jc w:val="both"/>
              <w:rPr>
                <w:rFonts w:ascii="Arial" w:eastAsia="Arial" w:hAnsi="Arial" w:cs="Arial"/>
                <w:color w:val="404040"/>
                <w:sz w:val="18"/>
                <w:szCs w:val="18"/>
              </w:rPr>
            </w:pPr>
            <w:r>
              <w:rPr>
                <w:rFonts w:ascii="Arial" w:eastAsia="Arial" w:hAnsi="Arial" w:cs="Arial"/>
                <w:color w:val="404040"/>
                <w:sz w:val="18"/>
                <w:szCs w:val="18"/>
              </w:rPr>
              <w:t xml:space="preserve">Understand and </w:t>
            </w:r>
            <w:r>
              <w:rPr>
                <w:rFonts w:ascii="Arial" w:eastAsia="Arial" w:hAnsi="Arial" w:cs="Arial"/>
                <w:color w:val="404040"/>
                <w:sz w:val="18"/>
                <w:szCs w:val="18"/>
              </w:rPr>
              <w:t>summarise</w:t>
            </w:r>
            <w:r>
              <w:rPr>
                <w:rFonts w:ascii="Arial" w:eastAsia="Arial" w:hAnsi="Arial" w:cs="Arial"/>
                <w:color w:val="404040"/>
                <w:sz w:val="18"/>
                <w:szCs w:val="18"/>
              </w:rPr>
              <w:t xml:space="preserve"> general legal knowledge that regulates freedom of speech, freedom of expression,</w:t>
            </w:r>
            <w:r>
              <w:rPr>
                <w:rFonts w:ascii="Arial" w:eastAsia="Arial" w:hAnsi="Arial" w:cs="Arial"/>
                <w:color w:val="404040"/>
                <w:sz w:val="18"/>
                <w:szCs w:val="18"/>
              </w:rPr>
              <w:t xml:space="preserve"> freedom of information and freedom of the press;</w:t>
            </w:r>
          </w:p>
          <w:p w:rsidR="000177CE" w:rsidRDefault="00FC6862">
            <w:pPr>
              <w:numPr>
                <w:ilvl w:val="0"/>
                <w:numId w:val="5"/>
              </w:numPr>
              <w:pBdr>
                <w:top w:val="nil"/>
                <w:left w:val="nil"/>
                <w:bottom w:val="nil"/>
                <w:right w:val="nil"/>
                <w:between w:val="nil"/>
              </w:pBdr>
              <w:spacing w:line="259" w:lineRule="auto"/>
              <w:jc w:val="both"/>
              <w:rPr>
                <w:rFonts w:ascii="Arial" w:eastAsia="Arial" w:hAnsi="Arial" w:cs="Arial"/>
                <w:color w:val="404040"/>
                <w:sz w:val="18"/>
                <w:szCs w:val="18"/>
              </w:rPr>
            </w:pPr>
            <w:r>
              <w:rPr>
                <w:rFonts w:ascii="Arial" w:eastAsia="Arial" w:hAnsi="Arial" w:cs="Arial"/>
                <w:color w:val="404040"/>
                <w:sz w:val="18"/>
                <w:szCs w:val="18"/>
              </w:rPr>
              <w:t>Explain and review the legal framework related to defamation, insult, legal regulation of hate speech in the USA, EU and other countries;</w:t>
            </w:r>
          </w:p>
          <w:p w:rsidR="000177CE" w:rsidRDefault="00FC6862">
            <w:pPr>
              <w:numPr>
                <w:ilvl w:val="0"/>
                <w:numId w:val="5"/>
              </w:numPr>
              <w:pBdr>
                <w:top w:val="nil"/>
                <w:left w:val="nil"/>
                <w:bottom w:val="nil"/>
                <w:right w:val="nil"/>
                <w:between w:val="nil"/>
              </w:pBdr>
              <w:spacing w:line="259" w:lineRule="auto"/>
              <w:jc w:val="both"/>
              <w:rPr>
                <w:rFonts w:ascii="Arial" w:eastAsia="Arial" w:hAnsi="Arial" w:cs="Arial"/>
                <w:color w:val="404040"/>
                <w:sz w:val="18"/>
                <w:szCs w:val="18"/>
              </w:rPr>
            </w:pPr>
            <w:r>
              <w:rPr>
                <w:rFonts w:ascii="Arial" w:eastAsia="Arial" w:hAnsi="Arial" w:cs="Arial"/>
                <w:color w:val="404040"/>
                <w:sz w:val="18"/>
                <w:szCs w:val="18"/>
              </w:rPr>
              <w:t>Communicate in writing and verbally about the similarities and diffe</w:t>
            </w:r>
            <w:r>
              <w:rPr>
                <w:rFonts w:ascii="Arial" w:eastAsia="Arial" w:hAnsi="Arial" w:cs="Arial"/>
                <w:color w:val="404040"/>
                <w:sz w:val="18"/>
                <w:szCs w:val="18"/>
              </w:rPr>
              <w:t>rences between new media and traditional media;</w:t>
            </w:r>
          </w:p>
          <w:p w:rsidR="000177CE" w:rsidRDefault="00FC6862">
            <w:pPr>
              <w:numPr>
                <w:ilvl w:val="0"/>
                <w:numId w:val="5"/>
              </w:numPr>
              <w:pBdr>
                <w:top w:val="nil"/>
                <w:left w:val="nil"/>
                <w:bottom w:val="nil"/>
                <w:right w:val="nil"/>
                <w:between w:val="nil"/>
              </w:pBdr>
              <w:spacing w:after="160" w:line="259" w:lineRule="auto"/>
              <w:jc w:val="both"/>
              <w:rPr>
                <w:rFonts w:ascii="Arial" w:eastAsia="Arial" w:hAnsi="Arial" w:cs="Arial"/>
                <w:color w:val="404040"/>
                <w:sz w:val="18"/>
                <w:szCs w:val="18"/>
              </w:rPr>
            </w:pPr>
            <w:r>
              <w:rPr>
                <w:rFonts w:ascii="Arial" w:eastAsia="Arial" w:hAnsi="Arial" w:cs="Arial"/>
                <w:color w:val="404040"/>
                <w:sz w:val="18"/>
                <w:szCs w:val="18"/>
              </w:rPr>
              <w:t>Apply and engage projects that refer to cyber security and the protection of copyright and other related rights in new media.</w:t>
            </w:r>
          </w:p>
        </w:tc>
      </w:tr>
      <w:tr w:rsidR="000177CE">
        <w:trPr>
          <w:trHeight w:val="262"/>
        </w:trPr>
        <w:tc>
          <w:tcPr>
            <w:tcW w:w="1927" w:type="dxa"/>
            <w:vMerge w:val="restart"/>
            <w:tcBorders>
              <w:top w:val="single" w:sz="4" w:space="0" w:color="7F7F7F"/>
              <w:left w:val="single" w:sz="4" w:space="0" w:color="7F7F7F"/>
              <w:bottom w:val="nil"/>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Content</w:t>
            </w:r>
          </w:p>
        </w:tc>
        <w:tc>
          <w:tcPr>
            <w:tcW w:w="6308" w:type="dxa"/>
            <w:gridSpan w:val="3"/>
            <w:tcBorders>
              <w:top w:val="single" w:sz="4" w:space="0" w:color="7F7F7F"/>
              <w:left w:val="nil"/>
              <w:bottom w:val="nil"/>
              <w:right w:val="nil"/>
            </w:tcBorders>
            <w:shd w:val="clear" w:color="auto" w:fill="F2F2F2"/>
          </w:tcPr>
          <w:p w:rsidR="000177CE" w:rsidRDefault="00FC6862">
            <w:pPr>
              <w:rPr>
                <w:rFonts w:ascii="Arial" w:eastAsia="Arial" w:hAnsi="Arial" w:cs="Arial"/>
                <w:b/>
                <w:sz w:val="18"/>
                <w:szCs w:val="18"/>
              </w:rPr>
            </w:pPr>
            <w:r>
              <w:rPr>
                <w:rFonts w:ascii="Arial" w:eastAsia="Arial" w:hAnsi="Arial" w:cs="Arial"/>
                <w:b/>
                <w:sz w:val="18"/>
                <w:szCs w:val="18"/>
              </w:rPr>
              <w:t>Weekly plan</w:t>
            </w:r>
          </w:p>
        </w:tc>
        <w:tc>
          <w:tcPr>
            <w:tcW w:w="1792" w:type="dxa"/>
            <w:tcBorders>
              <w:top w:val="single" w:sz="4" w:space="0" w:color="7F7F7F"/>
              <w:left w:val="nil"/>
              <w:bottom w:val="nil"/>
              <w:right w:val="single" w:sz="4" w:space="0" w:color="7F7F7F"/>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Week</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Introduction to the subject program Media Law</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Media and Society</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Mass communication in the information society</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3</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New media VS traditional media and implications for society</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4</w:t>
            </w:r>
          </w:p>
        </w:tc>
      </w:tr>
      <w:tr w:rsidR="000177CE">
        <w:trPr>
          <w:trHeight w:val="432"/>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Freedom of Speech, Press Freedom and Legal Media Regulation in US, Canada and EU Countries</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5</w:t>
            </w:r>
          </w:p>
        </w:tc>
      </w:tr>
      <w:tr w:rsidR="000177CE">
        <w:trPr>
          <w:trHeight w:val="297"/>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The right of written and electronic media according to international conventions</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6</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Media and politics</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7</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Intermediate exam I</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8</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The media report with the state and the government</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9</w:t>
            </w:r>
          </w:p>
        </w:tc>
      </w:tr>
      <w:tr w:rsidR="000177CE">
        <w:trPr>
          <w:trHeight w:val="423"/>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Media and the economy</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10</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rPr>
                <w:rFonts w:ascii="Arial" w:eastAsia="Arial" w:hAnsi="Arial" w:cs="Arial"/>
                <w:color w:val="404040"/>
                <w:sz w:val="18"/>
                <w:szCs w:val="18"/>
              </w:rPr>
            </w:pPr>
            <w:r>
              <w:rPr>
                <w:rFonts w:ascii="Arial" w:eastAsia="Arial" w:hAnsi="Arial" w:cs="Arial"/>
                <w:color w:val="404040"/>
                <w:sz w:val="18"/>
                <w:szCs w:val="18"/>
              </w:rPr>
              <w:t>Aspects of legal regulation of insult, defamation and hate speech in the Republic of Kosovo and the region</w:t>
            </w:r>
          </w:p>
          <w:p w:rsidR="000177CE" w:rsidRDefault="000177CE">
            <w:pPr>
              <w:jc w:val="both"/>
              <w:rPr>
                <w:rFonts w:ascii="Arial" w:eastAsia="Arial" w:hAnsi="Arial" w:cs="Arial"/>
                <w:color w:val="404040"/>
                <w:sz w:val="18"/>
                <w:szCs w:val="18"/>
              </w:rPr>
            </w:pP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11</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Intellectual property protection and cybercrime in new media</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12</w:t>
            </w:r>
          </w:p>
        </w:tc>
      </w:tr>
      <w:tr w:rsidR="000177CE">
        <w:trPr>
          <w:trHeight w:val="288"/>
        </w:trPr>
        <w:tc>
          <w:tcPr>
            <w:tcW w:w="1927" w:type="dxa"/>
            <w:tcBorders>
              <w:top w:val="nil"/>
              <w:left w:val="single" w:sz="4" w:space="0" w:color="7F7F7F"/>
              <w:bottom w:val="nil"/>
              <w:right w:val="nil"/>
            </w:tcBorders>
            <w:shd w:val="clear" w:color="auto" w:fill="D9E2F3"/>
            <w:vAlign w:val="center"/>
          </w:tcPr>
          <w:p w:rsidR="000177CE" w:rsidRDefault="000177CE">
            <w:pPr>
              <w:rPr>
                <w:rFonts w:ascii="Arial" w:eastAsia="Arial" w:hAnsi="Arial" w:cs="Arial"/>
                <w:sz w:val="18"/>
                <w:szCs w:val="18"/>
              </w:rPr>
            </w:pPr>
          </w:p>
        </w:tc>
        <w:tc>
          <w:tcPr>
            <w:tcW w:w="6308" w:type="dxa"/>
            <w:gridSpan w:val="3"/>
            <w:tcBorders>
              <w:top w:val="nil"/>
              <w:left w:val="nil"/>
              <w:bottom w:val="nil"/>
              <w:right w:val="nil"/>
            </w:tcBorders>
          </w:tcPr>
          <w:p w:rsidR="000177CE" w:rsidRDefault="00FC6862">
            <w:pPr>
              <w:rPr>
                <w:rFonts w:ascii="Arial" w:eastAsia="Arial" w:hAnsi="Arial" w:cs="Arial"/>
                <w:color w:val="404040"/>
                <w:sz w:val="18"/>
                <w:szCs w:val="18"/>
              </w:rPr>
            </w:pPr>
            <w:r>
              <w:rPr>
                <w:rFonts w:ascii="Arial" w:eastAsia="Arial" w:hAnsi="Arial" w:cs="Arial"/>
                <w:color w:val="404040"/>
                <w:sz w:val="18"/>
                <w:szCs w:val="18"/>
              </w:rPr>
              <w:t>Free access to public information and protection privacy in the media</w:t>
            </w:r>
          </w:p>
        </w:tc>
        <w:tc>
          <w:tcPr>
            <w:tcW w:w="1792" w:type="dxa"/>
            <w:tcBorders>
              <w:top w:val="nil"/>
              <w:left w:val="nil"/>
              <w:bottom w:val="nil"/>
              <w:right w:val="single" w:sz="4" w:space="0" w:color="7F7F7F"/>
            </w:tcBorders>
          </w:tcPr>
          <w:p w:rsidR="000177CE" w:rsidRDefault="00FC6862">
            <w:pPr>
              <w:rPr>
                <w:rFonts w:ascii="Arial" w:eastAsia="Arial" w:hAnsi="Arial" w:cs="Arial"/>
                <w:color w:val="404040"/>
                <w:sz w:val="18"/>
                <w:szCs w:val="18"/>
              </w:rPr>
            </w:pPr>
            <w:r>
              <w:rPr>
                <w:rFonts w:ascii="Arial" w:eastAsia="Arial" w:hAnsi="Arial" w:cs="Arial"/>
                <w:color w:val="404040"/>
                <w:sz w:val="18"/>
                <w:szCs w:val="18"/>
              </w:rPr>
              <w:t xml:space="preserve">              13</w:t>
            </w:r>
          </w:p>
        </w:tc>
      </w:tr>
      <w:tr w:rsidR="000177CE">
        <w:trPr>
          <w:trHeight w:val="819"/>
        </w:trPr>
        <w:tc>
          <w:tcPr>
            <w:tcW w:w="1927" w:type="dxa"/>
            <w:tcBorders>
              <w:top w:val="nil"/>
              <w:left w:val="single" w:sz="4" w:space="0" w:color="7F7F7F"/>
              <w:bottom w:val="nil"/>
              <w:right w:val="nil"/>
            </w:tcBorders>
            <w:shd w:val="clear" w:color="auto" w:fill="D9E2F3"/>
            <w:vAlign w:val="center"/>
          </w:tcPr>
          <w:p w:rsidR="000177CE" w:rsidRDefault="000177CE">
            <w:pPr>
              <w:rPr>
                <w:rFonts w:ascii="Arial" w:eastAsia="Arial" w:hAnsi="Arial" w:cs="Arial"/>
                <w:sz w:val="18"/>
                <w:szCs w:val="18"/>
              </w:rPr>
            </w:pPr>
          </w:p>
        </w:tc>
        <w:tc>
          <w:tcPr>
            <w:tcW w:w="6308" w:type="dxa"/>
            <w:gridSpan w:val="3"/>
            <w:tcBorders>
              <w:top w:val="nil"/>
              <w:left w:val="nil"/>
              <w:bottom w:val="nil"/>
              <w:right w:val="nil"/>
            </w:tcBorders>
          </w:tcPr>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Intermediate exam II</w:t>
            </w:r>
          </w:p>
          <w:p w:rsidR="000177CE" w:rsidRDefault="00FC6862">
            <w:pPr>
              <w:jc w:val="both"/>
              <w:rPr>
                <w:rFonts w:ascii="Arial" w:eastAsia="Arial" w:hAnsi="Arial" w:cs="Arial"/>
                <w:color w:val="404040"/>
                <w:sz w:val="18"/>
                <w:szCs w:val="18"/>
              </w:rPr>
            </w:pPr>
            <w:r>
              <w:rPr>
                <w:rFonts w:ascii="Arial" w:eastAsia="Arial" w:hAnsi="Arial" w:cs="Arial"/>
                <w:color w:val="404040"/>
                <w:sz w:val="18"/>
                <w:szCs w:val="18"/>
              </w:rPr>
              <w:t>Final exam</w:t>
            </w:r>
          </w:p>
        </w:tc>
        <w:tc>
          <w:tcPr>
            <w:tcW w:w="1792" w:type="dxa"/>
            <w:tcBorders>
              <w:top w:val="nil"/>
              <w:left w:val="nil"/>
              <w:bottom w:val="nil"/>
              <w:right w:val="single" w:sz="4" w:space="0" w:color="7F7F7F"/>
            </w:tcBorders>
          </w:tcPr>
          <w:p w:rsidR="000177CE" w:rsidRDefault="00FC6862">
            <w:pPr>
              <w:rPr>
                <w:rFonts w:ascii="Arial" w:eastAsia="Arial" w:hAnsi="Arial" w:cs="Arial"/>
                <w:color w:val="404040"/>
                <w:sz w:val="18"/>
                <w:szCs w:val="18"/>
              </w:rPr>
            </w:pPr>
            <w:r>
              <w:rPr>
                <w:rFonts w:ascii="Arial" w:eastAsia="Arial" w:hAnsi="Arial" w:cs="Arial"/>
                <w:color w:val="404040"/>
                <w:sz w:val="18"/>
                <w:szCs w:val="18"/>
              </w:rPr>
              <w:t xml:space="preserve">              14</w:t>
            </w:r>
          </w:p>
          <w:p w:rsidR="000177CE" w:rsidRDefault="00FC6862">
            <w:pPr>
              <w:rPr>
                <w:rFonts w:ascii="Arial" w:eastAsia="Arial" w:hAnsi="Arial" w:cs="Arial"/>
                <w:color w:val="404040"/>
                <w:sz w:val="18"/>
                <w:szCs w:val="18"/>
              </w:rPr>
            </w:pPr>
            <w:r>
              <w:rPr>
                <w:rFonts w:ascii="Arial" w:eastAsia="Arial" w:hAnsi="Arial" w:cs="Arial"/>
                <w:color w:val="404040"/>
                <w:sz w:val="18"/>
                <w:szCs w:val="18"/>
              </w:rPr>
              <w:t xml:space="preserve">              15</w:t>
            </w:r>
          </w:p>
        </w:tc>
      </w:tr>
      <w:tr w:rsidR="000177CE">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0177CE" w:rsidRDefault="00FC6862">
            <w:pPr>
              <w:rPr>
                <w:rFonts w:ascii="Arial" w:eastAsia="Arial" w:hAnsi="Arial" w:cs="Arial"/>
                <w:b/>
                <w:sz w:val="18"/>
                <w:szCs w:val="18"/>
              </w:rPr>
            </w:pPr>
            <w:bookmarkStart w:id="0" w:name="_heading=h.gjdgxs" w:colFirst="0" w:colLast="0"/>
            <w:bookmarkEnd w:id="0"/>
            <w:r>
              <w:rPr>
                <w:rFonts w:ascii="Arial" w:eastAsia="Arial" w:hAnsi="Arial" w:cs="Arial"/>
                <w:b/>
                <w:sz w:val="18"/>
                <w:szCs w:val="18"/>
              </w:rPr>
              <w:t>Teaching/Learning</w:t>
            </w:r>
          </w:p>
          <w:p w:rsidR="000177CE" w:rsidRDefault="00FC6862">
            <w:pPr>
              <w:rPr>
                <w:rFonts w:ascii="Arial" w:eastAsia="Arial" w:hAnsi="Arial" w:cs="Arial"/>
                <w:b/>
                <w:sz w:val="18"/>
                <w:szCs w:val="18"/>
              </w:rPr>
            </w:pPr>
            <w:r>
              <w:rPr>
                <w:rFonts w:ascii="Arial" w:eastAsia="Arial" w:hAnsi="Arial" w:cs="Arial"/>
                <w:b/>
                <w:sz w:val="18"/>
                <w:szCs w:val="18"/>
              </w:rPr>
              <w:t>Methods</w:t>
            </w:r>
          </w:p>
        </w:tc>
        <w:tc>
          <w:tcPr>
            <w:tcW w:w="6308" w:type="dxa"/>
            <w:gridSpan w:val="3"/>
            <w:tcBorders>
              <w:top w:val="single" w:sz="4" w:space="0" w:color="7F7F7F"/>
              <w:left w:val="nil"/>
              <w:bottom w:val="nil"/>
              <w:right w:val="nil"/>
            </w:tcBorders>
            <w:shd w:val="clear" w:color="auto" w:fill="F2F2F2"/>
          </w:tcPr>
          <w:p w:rsidR="000177CE" w:rsidRDefault="00FC6862">
            <w:pPr>
              <w:rPr>
                <w:rFonts w:ascii="Arial" w:eastAsia="Arial" w:hAnsi="Arial" w:cs="Arial"/>
                <w:b/>
                <w:sz w:val="18"/>
                <w:szCs w:val="18"/>
              </w:rPr>
            </w:pPr>
            <w:r>
              <w:rPr>
                <w:rFonts w:ascii="Arial" w:eastAsia="Arial" w:hAnsi="Arial" w:cs="Arial"/>
                <w:b/>
                <w:sz w:val="18"/>
                <w:szCs w:val="18"/>
              </w:rPr>
              <w:t>Activity</w:t>
            </w:r>
          </w:p>
        </w:tc>
        <w:tc>
          <w:tcPr>
            <w:tcW w:w="1792" w:type="dxa"/>
            <w:tcBorders>
              <w:top w:val="single" w:sz="4" w:space="0" w:color="7F7F7F"/>
              <w:left w:val="nil"/>
              <w:bottom w:val="nil"/>
              <w:right w:val="single" w:sz="4" w:space="0" w:color="7F7F7F"/>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 xml:space="preserve">Weight (%) </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0177CE" w:rsidRDefault="00FC686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792" w:type="dxa"/>
            <w:tcBorders>
              <w:top w:val="nil"/>
              <w:left w:val="nil"/>
              <w:bottom w:val="nil"/>
              <w:right w:val="single" w:sz="4" w:space="0" w:color="7F7F7F"/>
            </w:tcBorders>
          </w:tcPr>
          <w:p w:rsidR="000177CE" w:rsidRDefault="00FC6862">
            <w:pPr>
              <w:tabs>
                <w:tab w:val="left" w:pos="630"/>
                <w:tab w:val="center" w:pos="788"/>
              </w:tabs>
              <w:rPr>
                <w:rFonts w:ascii="Arial" w:eastAsia="Arial" w:hAnsi="Arial" w:cs="Arial"/>
                <w:color w:val="404040"/>
                <w:sz w:val="18"/>
                <w:szCs w:val="18"/>
              </w:rPr>
            </w:pPr>
            <w:r>
              <w:rPr>
                <w:rFonts w:ascii="Arial" w:eastAsia="Arial" w:hAnsi="Arial" w:cs="Arial"/>
                <w:color w:val="404040"/>
                <w:sz w:val="18"/>
                <w:szCs w:val="18"/>
              </w:rPr>
              <w:tab/>
              <w:t xml:space="preserve">40% </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 xml:space="preserve"> 20%</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20%</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Role simulation</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20%</w:t>
            </w:r>
          </w:p>
        </w:tc>
      </w:tr>
      <w:tr w:rsidR="000177CE">
        <w:trPr>
          <w:trHeight w:val="236"/>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right w:val="single" w:sz="4" w:space="0" w:color="7F7F7F"/>
            </w:tcBorders>
          </w:tcPr>
          <w:p w:rsidR="000177CE" w:rsidRDefault="000177CE">
            <w:pPr>
              <w:rPr>
                <w:rFonts w:ascii="Arial" w:eastAsia="Arial" w:hAnsi="Arial" w:cs="Arial"/>
                <w:color w:val="404040"/>
                <w:sz w:val="18"/>
                <w:szCs w:val="18"/>
              </w:rPr>
            </w:pPr>
          </w:p>
        </w:tc>
      </w:tr>
      <w:tr w:rsidR="000177CE">
        <w:trPr>
          <w:trHeight w:val="288"/>
        </w:trPr>
        <w:tc>
          <w:tcPr>
            <w:tcW w:w="1927" w:type="dxa"/>
            <w:vMerge w:val="restart"/>
            <w:tcBorders>
              <w:top w:val="single" w:sz="4" w:space="0" w:color="7F7F7F"/>
              <w:left w:val="single" w:sz="4" w:space="0" w:color="7F7F7F"/>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Assessment Methods</w:t>
            </w:r>
          </w:p>
        </w:tc>
        <w:tc>
          <w:tcPr>
            <w:tcW w:w="3550" w:type="dxa"/>
            <w:tcBorders>
              <w:top w:val="single" w:sz="4" w:space="0" w:color="7F7F7F"/>
              <w:left w:val="nil"/>
              <w:bottom w:val="nil"/>
              <w:right w:val="nil"/>
            </w:tcBorders>
            <w:shd w:val="clear" w:color="auto" w:fill="F2F2F2"/>
          </w:tcPr>
          <w:p w:rsidR="000177CE" w:rsidRDefault="00FC6862">
            <w:pPr>
              <w:rPr>
                <w:rFonts w:ascii="Arial" w:eastAsia="Arial" w:hAnsi="Arial" w:cs="Arial"/>
                <w:b/>
                <w:sz w:val="18"/>
                <w:szCs w:val="18"/>
              </w:rPr>
            </w:pPr>
            <w:r>
              <w:rPr>
                <w:rFonts w:ascii="Arial" w:eastAsia="Arial" w:hAnsi="Arial" w:cs="Arial"/>
                <w:b/>
                <w:sz w:val="18"/>
                <w:szCs w:val="18"/>
              </w:rPr>
              <w:t>Evaluation activity</w:t>
            </w:r>
          </w:p>
        </w:tc>
        <w:tc>
          <w:tcPr>
            <w:tcW w:w="1332" w:type="dxa"/>
            <w:tcBorders>
              <w:top w:val="single" w:sz="4" w:space="0" w:color="7F7F7F"/>
              <w:left w:val="nil"/>
              <w:bottom w:val="nil"/>
              <w:right w:val="nil"/>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Number</w:t>
            </w:r>
          </w:p>
        </w:tc>
        <w:tc>
          <w:tcPr>
            <w:tcW w:w="1426" w:type="dxa"/>
            <w:tcBorders>
              <w:top w:val="single" w:sz="4" w:space="0" w:color="7F7F7F"/>
              <w:left w:val="nil"/>
              <w:bottom w:val="nil"/>
              <w:right w:val="nil"/>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Week</w:t>
            </w:r>
          </w:p>
        </w:tc>
        <w:tc>
          <w:tcPr>
            <w:tcW w:w="1792" w:type="dxa"/>
            <w:tcBorders>
              <w:top w:val="single" w:sz="4" w:space="0" w:color="7F7F7F"/>
              <w:left w:val="nil"/>
              <w:bottom w:val="nil"/>
              <w:right w:val="single" w:sz="4" w:space="0" w:color="7F7F7F"/>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Weight (%)</w:t>
            </w:r>
          </w:p>
        </w:tc>
      </w:tr>
      <w:tr w:rsidR="000177CE">
        <w:trPr>
          <w:gridAfter w:val="4"/>
          <w:wAfter w:w="8100" w:type="dxa"/>
          <w:trHeight w:val="241"/>
        </w:trPr>
        <w:tc>
          <w:tcPr>
            <w:tcW w:w="1927" w:type="dxa"/>
            <w:vMerge/>
            <w:tcBorders>
              <w:top w:val="single" w:sz="4" w:space="0" w:color="7F7F7F"/>
              <w:left w:val="single" w:sz="4" w:space="0" w:color="7F7F7F"/>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b/>
                <w:sz w:val="18"/>
                <w:szCs w:val="18"/>
              </w:rPr>
            </w:pPr>
          </w:p>
        </w:tc>
      </w:tr>
      <w:tr w:rsidR="000177CE">
        <w:trPr>
          <w:trHeight w:val="288"/>
        </w:trPr>
        <w:tc>
          <w:tcPr>
            <w:tcW w:w="1927" w:type="dxa"/>
            <w:vMerge/>
            <w:tcBorders>
              <w:top w:val="single" w:sz="4" w:space="0" w:color="7F7F7F"/>
              <w:left w:val="single" w:sz="4" w:space="0" w:color="7F7F7F"/>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b/>
                <w:sz w:val="18"/>
                <w:szCs w:val="18"/>
              </w:rPr>
            </w:pPr>
          </w:p>
        </w:tc>
        <w:tc>
          <w:tcPr>
            <w:tcW w:w="3550" w:type="dxa"/>
            <w:tcBorders>
              <w:top w:val="nil"/>
              <w:left w:val="nil"/>
              <w:bottom w:val="nil"/>
              <w:right w:val="nil"/>
            </w:tcBorders>
          </w:tcPr>
          <w:p w:rsidR="000177CE" w:rsidRDefault="00FC686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Participation in lectures</w:t>
            </w:r>
          </w:p>
        </w:tc>
        <w:tc>
          <w:tcPr>
            <w:tcW w:w="1332"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426"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30%</w:t>
            </w:r>
          </w:p>
        </w:tc>
      </w:tr>
      <w:tr w:rsidR="000177CE">
        <w:trPr>
          <w:trHeight w:val="288"/>
        </w:trPr>
        <w:tc>
          <w:tcPr>
            <w:tcW w:w="1927" w:type="dxa"/>
            <w:vMerge/>
            <w:tcBorders>
              <w:top w:val="single" w:sz="4" w:space="0" w:color="7F7F7F"/>
              <w:left w:val="single" w:sz="4" w:space="0" w:color="7F7F7F"/>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0177CE" w:rsidRDefault="00FC686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332"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426"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20%</w:t>
            </w:r>
          </w:p>
        </w:tc>
      </w:tr>
      <w:tr w:rsidR="000177CE">
        <w:trPr>
          <w:trHeight w:val="288"/>
        </w:trPr>
        <w:tc>
          <w:tcPr>
            <w:tcW w:w="1927" w:type="dxa"/>
            <w:vMerge/>
            <w:tcBorders>
              <w:top w:val="single" w:sz="4" w:space="0" w:color="7F7F7F"/>
              <w:left w:val="single" w:sz="4" w:space="0" w:color="7F7F7F"/>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0177CE" w:rsidRDefault="00FC686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Legal solutions</w:t>
            </w:r>
          </w:p>
        </w:tc>
        <w:tc>
          <w:tcPr>
            <w:tcW w:w="1332"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426"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10%</w:t>
            </w:r>
          </w:p>
        </w:tc>
      </w:tr>
      <w:tr w:rsidR="000177CE">
        <w:trPr>
          <w:trHeight w:val="288"/>
        </w:trPr>
        <w:tc>
          <w:tcPr>
            <w:tcW w:w="1927" w:type="dxa"/>
            <w:vMerge/>
            <w:tcBorders>
              <w:top w:val="single" w:sz="4" w:space="0" w:color="7F7F7F"/>
              <w:left w:val="single" w:sz="4" w:space="0" w:color="7F7F7F"/>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0177CE" w:rsidRDefault="00FC686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Final exam</w:t>
            </w:r>
          </w:p>
        </w:tc>
        <w:tc>
          <w:tcPr>
            <w:tcW w:w="1332"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426"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40%</w:t>
            </w:r>
          </w:p>
        </w:tc>
      </w:tr>
      <w:tr w:rsidR="000177CE">
        <w:trPr>
          <w:gridAfter w:val="4"/>
          <w:wAfter w:w="8100" w:type="dxa"/>
          <w:trHeight w:val="288"/>
        </w:trPr>
        <w:tc>
          <w:tcPr>
            <w:tcW w:w="1927" w:type="dxa"/>
            <w:vMerge/>
            <w:tcBorders>
              <w:top w:val="single" w:sz="4" w:space="0" w:color="7F7F7F"/>
              <w:left w:val="single" w:sz="4" w:space="0" w:color="7F7F7F"/>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r>
      <w:tr w:rsidR="000177CE">
        <w:trPr>
          <w:trHeight w:val="80"/>
        </w:trPr>
        <w:tc>
          <w:tcPr>
            <w:tcW w:w="1927" w:type="dxa"/>
            <w:tcBorders>
              <w:top w:val="nil"/>
              <w:left w:val="single" w:sz="4" w:space="0" w:color="7F7F7F"/>
              <w:bottom w:val="single" w:sz="4" w:space="0" w:color="7F7F7F"/>
              <w:right w:val="nil"/>
            </w:tcBorders>
            <w:shd w:val="clear" w:color="auto" w:fill="D9E2F3"/>
          </w:tcPr>
          <w:p w:rsidR="000177CE" w:rsidRDefault="000177CE">
            <w:pPr>
              <w:rPr>
                <w:rFonts w:ascii="Arial" w:eastAsia="Arial" w:hAnsi="Arial" w:cs="Arial"/>
                <w:sz w:val="18"/>
                <w:szCs w:val="18"/>
              </w:rPr>
            </w:pPr>
          </w:p>
        </w:tc>
        <w:tc>
          <w:tcPr>
            <w:tcW w:w="3550" w:type="dxa"/>
            <w:tcBorders>
              <w:top w:val="nil"/>
              <w:left w:val="nil"/>
              <w:bottom w:val="single" w:sz="4" w:space="0" w:color="7F7F7F"/>
              <w:right w:val="nil"/>
            </w:tcBorders>
          </w:tcPr>
          <w:p w:rsidR="000177CE" w:rsidRDefault="000177CE">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tcPr>
          <w:p w:rsidR="000177CE" w:rsidRDefault="000177CE">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tcPr>
          <w:p w:rsidR="000177CE" w:rsidRDefault="000177CE">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tcPr>
          <w:p w:rsidR="000177CE" w:rsidRDefault="000177CE">
            <w:pPr>
              <w:jc w:val="center"/>
              <w:rPr>
                <w:rFonts w:ascii="Arial" w:eastAsia="Arial" w:hAnsi="Arial" w:cs="Arial"/>
                <w:color w:val="404040"/>
                <w:sz w:val="18"/>
                <w:szCs w:val="18"/>
              </w:rPr>
            </w:pPr>
          </w:p>
        </w:tc>
      </w:tr>
      <w:tr w:rsidR="000177CE">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Course resources and</w:t>
            </w:r>
          </w:p>
          <w:p w:rsidR="000177CE" w:rsidRDefault="00FC6862">
            <w:pPr>
              <w:rPr>
                <w:rFonts w:ascii="Arial" w:eastAsia="Arial" w:hAnsi="Arial" w:cs="Arial"/>
                <w:b/>
                <w:sz w:val="18"/>
                <w:szCs w:val="18"/>
              </w:rPr>
            </w:pPr>
            <w:r>
              <w:rPr>
                <w:rFonts w:ascii="Arial" w:eastAsia="Arial" w:hAnsi="Arial" w:cs="Arial"/>
                <w:b/>
                <w:sz w:val="18"/>
                <w:szCs w:val="18"/>
              </w:rPr>
              <w:t>means of</w:t>
            </w:r>
          </w:p>
          <w:p w:rsidR="000177CE" w:rsidRDefault="00FC6862">
            <w:pPr>
              <w:rPr>
                <w:rFonts w:ascii="Arial" w:eastAsia="Arial" w:hAnsi="Arial" w:cs="Arial"/>
                <w:b/>
                <w:sz w:val="18"/>
                <w:szCs w:val="18"/>
              </w:rPr>
            </w:pPr>
            <w:r>
              <w:rPr>
                <w:rFonts w:ascii="Arial" w:eastAsia="Arial" w:hAnsi="Arial" w:cs="Arial"/>
                <w:b/>
                <w:sz w:val="18"/>
                <w:szCs w:val="18"/>
              </w:rPr>
              <w:t>materialisation</w:t>
            </w:r>
          </w:p>
        </w:tc>
        <w:tc>
          <w:tcPr>
            <w:tcW w:w="6308" w:type="dxa"/>
            <w:gridSpan w:val="3"/>
            <w:tcBorders>
              <w:top w:val="single" w:sz="4" w:space="0" w:color="7F7F7F"/>
              <w:left w:val="nil"/>
              <w:bottom w:val="nil"/>
              <w:right w:val="nil"/>
            </w:tcBorders>
            <w:shd w:val="clear" w:color="auto" w:fill="F2F2F2"/>
          </w:tcPr>
          <w:p w:rsidR="000177CE" w:rsidRDefault="00FC6862">
            <w:pPr>
              <w:rPr>
                <w:rFonts w:ascii="Arial" w:eastAsia="Arial" w:hAnsi="Arial" w:cs="Arial"/>
                <w:b/>
                <w:sz w:val="18"/>
                <w:szCs w:val="18"/>
              </w:rPr>
            </w:pPr>
            <w:r>
              <w:rPr>
                <w:rFonts w:ascii="Arial" w:eastAsia="Arial" w:hAnsi="Arial" w:cs="Arial"/>
                <w:b/>
                <w:sz w:val="18"/>
                <w:szCs w:val="18"/>
              </w:rPr>
              <w:t>Equipment</w:t>
            </w:r>
          </w:p>
        </w:tc>
        <w:tc>
          <w:tcPr>
            <w:tcW w:w="1792" w:type="dxa"/>
            <w:tcBorders>
              <w:top w:val="single" w:sz="4" w:space="0" w:color="7F7F7F"/>
              <w:left w:val="nil"/>
              <w:bottom w:val="nil"/>
              <w:right w:val="single" w:sz="4" w:space="0" w:color="7F7F7F"/>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Number</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0177CE" w:rsidRDefault="00FC686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 xml:space="preserve">Class </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Legal Literature</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Web access</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Internet</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0177CE" w:rsidRDefault="00FC686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Moodle</w:t>
            </w:r>
          </w:p>
        </w:tc>
        <w:tc>
          <w:tcPr>
            <w:tcW w:w="1792" w:type="dxa"/>
            <w:tcBorders>
              <w:top w:val="nil"/>
              <w:left w:val="nil"/>
              <w:bottom w:val="nil"/>
              <w:right w:val="single" w:sz="4" w:space="0" w:color="7F7F7F"/>
            </w:tcBorders>
          </w:tcPr>
          <w:p w:rsidR="000177CE" w:rsidRDefault="000177CE">
            <w:pPr>
              <w:jc w:val="center"/>
              <w:rPr>
                <w:rFonts w:ascii="Arial" w:eastAsia="Arial" w:hAnsi="Arial" w:cs="Arial"/>
                <w:color w:val="404040"/>
                <w:sz w:val="18"/>
                <w:szCs w:val="18"/>
              </w:rPr>
            </w:pP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bottom w:val="single" w:sz="4" w:space="0" w:color="7F7F7F"/>
              <w:right w:val="single" w:sz="4" w:space="0" w:color="7F7F7F"/>
            </w:tcBorders>
          </w:tcPr>
          <w:p w:rsidR="000177CE" w:rsidRDefault="000177CE">
            <w:pPr>
              <w:jc w:val="center"/>
              <w:rPr>
                <w:rFonts w:ascii="Arial" w:eastAsia="Arial" w:hAnsi="Arial" w:cs="Arial"/>
                <w:color w:val="404040"/>
                <w:sz w:val="18"/>
                <w:szCs w:val="18"/>
              </w:rPr>
            </w:pPr>
          </w:p>
        </w:tc>
      </w:tr>
      <w:tr w:rsidR="000177CE">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ECTS Workload</w:t>
            </w:r>
          </w:p>
        </w:tc>
        <w:tc>
          <w:tcPr>
            <w:tcW w:w="4882" w:type="dxa"/>
            <w:gridSpan w:val="2"/>
            <w:tcBorders>
              <w:top w:val="single" w:sz="4" w:space="0" w:color="7F7F7F"/>
              <w:left w:val="nil"/>
              <w:bottom w:val="nil"/>
              <w:right w:val="nil"/>
            </w:tcBorders>
            <w:shd w:val="clear" w:color="auto" w:fill="F2F2F2"/>
          </w:tcPr>
          <w:p w:rsidR="000177CE" w:rsidRDefault="00FC6862">
            <w:pPr>
              <w:rPr>
                <w:rFonts w:ascii="Arial" w:eastAsia="Arial" w:hAnsi="Arial" w:cs="Arial"/>
                <w:b/>
                <w:sz w:val="18"/>
                <w:szCs w:val="18"/>
              </w:rPr>
            </w:pPr>
            <w:r>
              <w:rPr>
                <w:rFonts w:ascii="Arial" w:eastAsia="Arial" w:hAnsi="Arial" w:cs="Arial"/>
                <w:b/>
                <w:sz w:val="18"/>
                <w:szCs w:val="18"/>
              </w:rPr>
              <w:t>Activity</w:t>
            </w:r>
          </w:p>
        </w:tc>
        <w:tc>
          <w:tcPr>
            <w:tcW w:w="1426" w:type="dxa"/>
            <w:tcBorders>
              <w:top w:val="single" w:sz="4" w:space="0" w:color="7F7F7F"/>
              <w:left w:val="nil"/>
              <w:bottom w:val="nil"/>
              <w:right w:val="nil"/>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Weekly hours</w:t>
            </w:r>
          </w:p>
        </w:tc>
        <w:tc>
          <w:tcPr>
            <w:tcW w:w="1792" w:type="dxa"/>
            <w:tcBorders>
              <w:top w:val="single" w:sz="4" w:space="0" w:color="7F7F7F"/>
              <w:left w:val="nil"/>
              <w:bottom w:val="nil"/>
              <w:right w:val="single" w:sz="4" w:space="0" w:color="7F7F7F"/>
            </w:tcBorders>
            <w:shd w:val="clear" w:color="auto" w:fill="F2F2F2"/>
          </w:tcPr>
          <w:p w:rsidR="000177CE" w:rsidRDefault="00FC6862">
            <w:pPr>
              <w:jc w:val="center"/>
              <w:rPr>
                <w:rFonts w:ascii="Arial" w:eastAsia="Arial" w:hAnsi="Arial" w:cs="Arial"/>
                <w:b/>
                <w:sz w:val="18"/>
                <w:szCs w:val="18"/>
              </w:rPr>
            </w:pPr>
            <w:r>
              <w:rPr>
                <w:rFonts w:ascii="Arial" w:eastAsia="Arial" w:hAnsi="Arial" w:cs="Arial"/>
                <w:b/>
                <w:sz w:val="18"/>
                <w:szCs w:val="18"/>
              </w:rPr>
              <w:t>Total workload</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b/>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26</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Presentations</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12</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 xml:space="preserve">6 </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Self-study and readings</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26</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Practical work</w:t>
            </w:r>
          </w:p>
        </w:tc>
        <w:tc>
          <w:tcPr>
            <w:tcW w:w="1426" w:type="dxa"/>
            <w:tcBorders>
              <w:top w:val="nil"/>
              <w:left w:val="nil"/>
              <w:bottom w:val="nil"/>
              <w:right w:val="nil"/>
            </w:tcBorders>
          </w:tcPr>
          <w:p w:rsidR="000177CE" w:rsidRDefault="000177CE">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10</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Essay drafting</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7</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Preparation for final exam</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7</w:t>
            </w:r>
          </w:p>
        </w:tc>
      </w:tr>
      <w:tr w:rsidR="000177CE">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0177CE" w:rsidRDefault="000177CE">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0177CE" w:rsidRDefault="00FC686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Exams</w:t>
            </w:r>
          </w:p>
        </w:tc>
        <w:tc>
          <w:tcPr>
            <w:tcW w:w="1426" w:type="dxa"/>
            <w:tcBorders>
              <w:top w:val="nil"/>
              <w:left w:val="nil"/>
              <w:bottom w:val="nil"/>
              <w:right w:val="nil"/>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3</w:t>
            </w:r>
          </w:p>
        </w:tc>
        <w:tc>
          <w:tcPr>
            <w:tcW w:w="1792" w:type="dxa"/>
            <w:tcBorders>
              <w:top w:val="nil"/>
              <w:left w:val="nil"/>
              <w:bottom w:val="nil"/>
              <w:right w:val="single" w:sz="4" w:space="0" w:color="7F7F7F"/>
            </w:tcBorders>
          </w:tcPr>
          <w:p w:rsidR="000177CE" w:rsidRDefault="00FC6862">
            <w:pPr>
              <w:jc w:val="center"/>
              <w:rPr>
                <w:rFonts w:ascii="Arial" w:eastAsia="Arial" w:hAnsi="Arial" w:cs="Arial"/>
                <w:color w:val="404040"/>
                <w:sz w:val="18"/>
                <w:szCs w:val="18"/>
              </w:rPr>
            </w:pPr>
            <w:r>
              <w:rPr>
                <w:rFonts w:ascii="Arial" w:eastAsia="Arial" w:hAnsi="Arial" w:cs="Arial"/>
                <w:color w:val="404040"/>
                <w:sz w:val="18"/>
                <w:szCs w:val="18"/>
              </w:rPr>
              <w:t>6</w:t>
            </w:r>
          </w:p>
        </w:tc>
      </w:tr>
      <w:tr w:rsidR="000177CE">
        <w:tc>
          <w:tcPr>
            <w:tcW w:w="1927" w:type="dxa"/>
            <w:tcBorders>
              <w:top w:val="single" w:sz="4" w:space="0" w:color="7F7F7F"/>
              <w:left w:val="single" w:sz="4" w:space="0" w:color="7F7F7F"/>
              <w:bottom w:val="single" w:sz="4" w:space="0" w:color="7F7F7F"/>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Literature / References</w:t>
            </w:r>
          </w:p>
        </w:tc>
        <w:tc>
          <w:tcPr>
            <w:tcW w:w="8100" w:type="dxa"/>
            <w:gridSpan w:val="4"/>
            <w:tcBorders>
              <w:top w:val="single" w:sz="4" w:space="0" w:color="7F7F7F"/>
              <w:left w:val="nil"/>
              <w:bottom w:val="single" w:sz="4" w:space="0" w:color="7F7F7F"/>
              <w:right w:val="single" w:sz="4" w:space="0" w:color="7F7F7F"/>
            </w:tcBorders>
          </w:tcPr>
          <w:p w:rsidR="000177CE" w:rsidRDefault="00FC6862">
            <w:pPr>
              <w:numPr>
                <w:ilvl w:val="0"/>
                <w:numId w:val="4"/>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Brikena </w:t>
            </w:r>
            <w:proofErr w:type="spellStart"/>
            <w:r>
              <w:rPr>
                <w:rFonts w:ascii="Arial" w:eastAsia="Arial" w:hAnsi="Arial" w:cs="Arial"/>
                <w:color w:val="000000"/>
                <w:sz w:val="18"/>
                <w:szCs w:val="18"/>
              </w:rPr>
              <w:t>Kasmi</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Drejta</w:t>
            </w:r>
            <w:proofErr w:type="spellEnd"/>
            <w:r>
              <w:rPr>
                <w:rFonts w:ascii="Arial" w:eastAsia="Arial" w:hAnsi="Arial" w:cs="Arial"/>
                <w:color w:val="000000"/>
                <w:sz w:val="18"/>
                <w:szCs w:val="18"/>
              </w:rPr>
              <w:t xml:space="preserve"> e Medias-</w:t>
            </w:r>
            <w:proofErr w:type="spellStart"/>
            <w:r>
              <w:rPr>
                <w:rFonts w:ascii="Arial" w:eastAsia="Arial" w:hAnsi="Arial" w:cs="Arial"/>
                <w:color w:val="000000"/>
                <w:sz w:val="18"/>
                <w:szCs w:val="18"/>
              </w:rPr>
              <w:t>Pjesa</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përgjthshme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Dita</w:t>
            </w:r>
            <w:proofErr w:type="spellEnd"/>
            <w:r>
              <w:rPr>
                <w:rFonts w:ascii="Arial" w:eastAsia="Arial" w:hAnsi="Arial" w:cs="Arial"/>
                <w:color w:val="000000"/>
                <w:sz w:val="18"/>
                <w:szCs w:val="18"/>
              </w:rPr>
              <w:t xml:space="preserve"> Print, 2017.</w:t>
            </w:r>
          </w:p>
          <w:p w:rsidR="000177CE" w:rsidRDefault="00FC6862">
            <w:pPr>
              <w:numPr>
                <w:ilvl w:val="0"/>
                <w:numId w:val="4"/>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Clay Calvert, Dan V. Kozlowski, </w:t>
            </w:r>
            <w:proofErr w:type="spellStart"/>
            <w:r>
              <w:rPr>
                <w:rFonts w:ascii="Arial" w:eastAsia="Arial" w:hAnsi="Arial" w:cs="Arial"/>
                <w:color w:val="000000"/>
                <w:sz w:val="18"/>
                <w:szCs w:val="18"/>
              </w:rPr>
              <w:t>Derigan</w:t>
            </w:r>
            <w:proofErr w:type="spellEnd"/>
            <w:r>
              <w:rPr>
                <w:rFonts w:ascii="Arial" w:eastAsia="Arial" w:hAnsi="Arial" w:cs="Arial"/>
                <w:color w:val="000000"/>
                <w:sz w:val="18"/>
                <w:szCs w:val="18"/>
              </w:rPr>
              <w:t xml:space="preserve"> Silver, Mass Media Law 22nd Edition, Publisher: ‎ McGraw Hill; 22nd edition (June 28, 2022).</w:t>
            </w:r>
          </w:p>
          <w:p w:rsidR="000177CE" w:rsidRDefault="00FC6862">
            <w:pPr>
              <w:numPr>
                <w:ilvl w:val="0"/>
                <w:numId w:val="4"/>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Wayne </w:t>
            </w:r>
            <w:proofErr w:type="spellStart"/>
            <w:r>
              <w:rPr>
                <w:rFonts w:ascii="Arial" w:eastAsia="Arial" w:hAnsi="Arial" w:cs="Arial"/>
                <w:color w:val="000000"/>
                <w:sz w:val="18"/>
                <w:szCs w:val="18"/>
              </w:rPr>
              <w:t>Overbeck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Genelle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Belmas</w:t>
            </w:r>
            <w:proofErr w:type="spellEnd"/>
            <w:r>
              <w:rPr>
                <w:rFonts w:ascii="Arial" w:eastAsia="Arial" w:hAnsi="Arial" w:cs="Arial"/>
                <w:color w:val="000000"/>
                <w:sz w:val="18"/>
                <w:szCs w:val="18"/>
              </w:rPr>
              <w:t>, Major Principles of Media Law: 2019 Edition 1st Edition, Publisher: ‎ Cengage Learning; 1st edition (October 2, 2018).</w:t>
            </w:r>
          </w:p>
          <w:p w:rsidR="000177CE" w:rsidRDefault="00FC6862">
            <w:pPr>
              <w:numPr>
                <w:ilvl w:val="0"/>
                <w:numId w:val="4"/>
              </w:numPr>
              <w:pBdr>
                <w:top w:val="nil"/>
                <w:left w:val="nil"/>
                <w:bottom w:val="nil"/>
                <w:right w:val="nil"/>
                <w:between w:val="nil"/>
              </w:pBdr>
              <w:spacing w:after="200" w:line="259" w:lineRule="auto"/>
              <w:rPr>
                <w:rFonts w:ascii="Arial" w:eastAsia="Arial" w:hAnsi="Arial" w:cs="Arial"/>
                <w:color w:val="000000"/>
                <w:sz w:val="18"/>
                <w:szCs w:val="18"/>
              </w:rPr>
            </w:pPr>
            <w:r>
              <w:rPr>
                <w:rFonts w:ascii="Arial" w:eastAsia="Arial" w:hAnsi="Arial" w:cs="Arial"/>
                <w:color w:val="000000"/>
                <w:sz w:val="18"/>
                <w:szCs w:val="18"/>
              </w:rPr>
              <w:t>Ashley Messenger, Media Law: A Practical Guide (Revised Edition), Publisher: ‎ Peter Lang Publishing; New</w:t>
            </w:r>
            <w:r>
              <w:rPr>
                <w:rFonts w:ascii="Arial" w:eastAsia="Arial" w:hAnsi="Arial" w:cs="Arial"/>
                <w:color w:val="000000"/>
                <w:sz w:val="18"/>
                <w:szCs w:val="18"/>
              </w:rPr>
              <w:t xml:space="preserve"> edition (June 7, 2019).</w:t>
            </w:r>
          </w:p>
          <w:p w:rsidR="000177CE" w:rsidRDefault="000177CE">
            <w:pPr>
              <w:spacing w:after="200"/>
              <w:rPr>
                <w:rFonts w:ascii="Arial" w:eastAsia="Arial" w:hAnsi="Arial" w:cs="Arial"/>
                <w:sz w:val="18"/>
                <w:szCs w:val="18"/>
              </w:rPr>
            </w:pPr>
          </w:p>
          <w:p w:rsidR="000177CE" w:rsidRDefault="000177CE">
            <w:pPr>
              <w:ind w:left="720"/>
              <w:rPr>
                <w:rFonts w:ascii="Arial" w:eastAsia="Arial" w:hAnsi="Arial" w:cs="Arial"/>
                <w:sz w:val="18"/>
                <w:szCs w:val="18"/>
              </w:rPr>
            </w:pPr>
          </w:p>
          <w:p w:rsidR="000177CE" w:rsidRDefault="00FC6862">
            <w:pPr>
              <w:jc w:val="both"/>
              <w:rPr>
                <w:rFonts w:ascii="Arial" w:eastAsia="Arial" w:hAnsi="Arial" w:cs="Arial"/>
                <w:b/>
                <w:sz w:val="18"/>
                <w:szCs w:val="18"/>
              </w:rPr>
            </w:pPr>
            <w:r>
              <w:rPr>
                <w:rFonts w:ascii="Arial" w:eastAsia="Arial" w:hAnsi="Arial" w:cs="Arial"/>
                <w:b/>
                <w:sz w:val="18"/>
                <w:szCs w:val="18"/>
              </w:rPr>
              <w:t xml:space="preserve">Legal </w:t>
            </w:r>
            <w:proofErr w:type="spellStart"/>
            <w:r>
              <w:rPr>
                <w:rFonts w:ascii="Arial" w:eastAsia="Arial" w:hAnsi="Arial" w:cs="Arial"/>
                <w:b/>
                <w:sz w:val="18"/>
                <w:szCs w:val="18"/>
              </w:rPr>
              <w:t>actes</w:t>
            </w:r>
            <w:proofErr w:type="spellEnd"/>
          </w:p>
          <w:p w:rsidR="000177CE" w:rsidRDefault="000177CE">
            <w:pPr>
              <w:jc w:val="both"/>
              <w:rPr>
                <w:rFonts w:ascii="Arial" w:eastAsia="Arial" w:hAnsi="Arial" w:cs="Arial"/>
                <w:b/>
                <w:sz w:val="18"/>
                <w:szCs w:val="18"/>
              </w:rPr>
            </w:pPr>
          </w:p>
          <w:p w:rsidR="000177CE" w:rsidRDefault="00FC6862">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No.04/L-044 On the Independent Media Commission</w:t>
            </w:r>
          </w:p>
          <w:p w:rsidR="000177CE" w:rsidRDefault="00FC6862">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 04/L-046 On Radio Television of Kosovo</w:t>
            </w:r>
          </w:p>
          <w:p w:rsidR="000177CE" w:rsidRDefault="00FC6862">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 03/L-215 On Acc</w:t>
            </w:r>
            <w:bookmarkStart w:id="1" w:name="_GoBack"/>
            <w:bookmarkEnd w:id="1"/>
            <w:r>
              <w:rPr>
                <w:rFonts w:ascii="Arial" w:eastAsia="Arial" w:hAnsi="Arial" w:cs="Arial"/>
                <w:color w:val="000000"/>
                <w:sz w:val="18"/>
                <w:szCs w:val="18"/>
              </w:rPr>
              <w:t>ess to Public Documents</w:t>
            </w:r>
          </w:p>
          <w:p w:rsidR="000177CE" w:rsidRDefault="00FC6862">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 xml:space="preserve">Law No. 05/L-027 On Digitalisation of Terrestrial Broadcasting Transmissions </w:t>
            </w:r>
          </w:p>
          <w:p w:rsidR="000177CE" w:rsidRDefault="00FC6862">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 02/L-65 Civil Law Against Defamation and Insult</w:t>
            </w:r>
          </w:p>
          <w:p w:rsidR="000177CE" w:rsidRDefault="00FC6862">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The Universal Declaration of Human Rights</w:t>
            </w:r>
          </w:p>
          <w:p w:rsidR="000177CE" w:rsidRDefault="000177CE">
            <w:pPr>
              <w:pBdr>
                <w:top w:val="nil"/>
                <w:left w:val="nil"/>
                <w:bottom w:val="nil"/>
                <w:right w:val="nil"/>
                <w:between w:val="nil"/>
              </w:pBdr>
              <w:spacing w:after="160" w:line="259" w:lineRule="auto"/>
              <w:ind w:left="720"/>
              <w:jc w:val="both"/>
              <w:rPr>
                <w:rFonts w:ascii="Arial" w:eastAsia="Arial" w:hAnsi="Arial" w:cs="Arial"/>
                <w:color w:val="000000"/>
                <w:sz w:val="18"/>
                <w:szCs w:val="18"/>
              </w:rPr>
            </w:pPr>
          </w:p>
          <w:p w:rsidR="000177CE" w:rsidRDefault="00FC6862">
            <w:pPr>
              <w:rPr>
                <w:rFonts w:ascii="Arial" w:eastAsia="Arial" w:hAnsi="Arial" w:cs="Arial"/>
                <w:b/>
                <w:sz w:val="18"/>
                <w:szCs w:val="18"/>
              </w:rPr>
            </w:pPr>
            <w:r>
              <w:rPr>
                <w:rFonts w:ascii="Arial" w:eastAsia="Arial" w:hAnsi="Arial" w:cs="Arial"/>
                <w:b/>
                <w:color w:val="404040"/>
                <w:sz w:val="18"/>
                <w:szCs w:val="18"/>
              </w:rPr>
              <w:t xml:space="preserve">Additional literature: </w:t>
            </w:r>
            <w:r>
              <w:rPr>
                <w:rFonts w:ascii="Arial" w:eastAsia="Arial" w:hAnsi="Arial" w:cs="Arial"/>
                <w:sz w:val="18"/>
                <w:szCs w:val="18"/>
              </w:rPr>
              <w:t>Additional opportunities for studying and deepening of k</w:t>
            </w:r>
            <w:r>
              <w:rPr>
                <w:rFonts w:ascii="Arial" w:eastAsia="Arial" w:hAnsi="Arial" w:cs="Arial"/>
                <w:sz w:val="18"/>
                <w:szCs w:val="18"/>
              </w:rPr>
              <w:t>nowledge in this field are literature in the UBT Library.</w:t>
            </w:r>
          </w:p>
        </w:tc>
      </w:tr>
      <w:tr w:rsidR="000177CE">
        <w:tc>
          <w:tcPr>
            <w:tcW w:w="1927" w:type="dxa"/>
            <w:tcBorders>
              <w:top w:val="single" w:sz="4" w:space="0" w:color="7F7F7F"/>
              <w:left w:val="single" w:sz="4" w:space="0" w:color="7F7F7F"/>
              <w:bottom w:val="single" w:sz="4" w:space="0" w:color="7F7F7F"/>
              <w:right w:val="nil"/>
            </w:tcBorders>
            <w:shd w:val="clear" w:color="auto" w:fill="D9E2F3"/>
            <w:vAlign w:val="center"/>
          </w:tcPr>
          <w:p w:rsidR="000177CE" w:rsidRDefault="00FC6862">
            <w:pPr>
              <w:rPr>
                <w:rFonts w:ascii="Arial" w:eastAsia="Arial" w:hAnsi="Arial" w:cs="Arial"/>
                <w:b/>
                <w:sz w:val="18"/>
                <w:szCs w:val="18"/>
              </w:rPr>
            </w:pPr>
            <w:r>
              <w:rPr>
                <w:rFonts w:ascii="Arial" w:eastAsia="Arial" w:hAnsi="Arial" w:cs="Arial"/>
                <w:b/>
                <w:sz w:val="18"/>
                <w:szCs w:val="18"/>
              </w:rPr>
              <w:t>Contact</w:t>
            </w:r>
          </w:p>
        </w:tc>
        <w:tc>
          <w:tcPr>
            <w:tcW w:w="8100" w:type="dxa"/>
            <w:gridSpan w:val="4"/>
            <w:tcBorders>
              <w:top w:val="single" w:sz="4" w:space="0" w:color="7F7F7F"/>
              <w:left w:val="nil"/>
              <w:bottom w:val="single" w:sz="4" w:space="0" w:color="7F7F7F"/>
              <w:right w:val="single" w:sz="4" w:space="0" w:color="7F7F7F"/>
            </w:tcBorders>
          </w:tcPr>
          <w:p w:rsidR="000177CE" w:rsidRDefault="000177CE">
            <w:pPr>
              <w:jc w:val="center"/>
              <w:rPr>
                <w:rFonts w:ascii="Arial" w:eastAsia="Arial" w:hAnsi="Arial" w:cs="Arial"/>
                <w:color w:val="404040"/>
                <w:sz w:val="18"/>
                <w:szCs w:val="18"/>
              </w:rPr>
            </w:pPr>
          </w:p>
          <w:p w:rsidR="000177CE" w:rsidRDefault="00FC6862" w:rsidP="00FC6862">
            <w:pPr>
              <w:rPr>
                <w:rFonts w:ascii="Arial" w:eastAsia="Arial" w:hAnsi="Arial" w:cs="Arial"/>
                <w:color w:val="404040"/>
                <w:sz w:val="18"/>
                <w:szCs w:val="18"/>
              </w:rPr>
            </w:pPr>
            <w:hyperlink r:id="rId7">
              <w:r>
                <w:rPr>
                  <w:rFonts w:ascii="Arial" w:eastAsia="Arial" w:hAnsi="Arial" w:cs="Arial"/>
                  <w:color w:val="0563C1"/>
                  <w:sz w:val="18"/>
                  <w:szCs w:val="18"/>
                  <w:u w:val="single"/>
                </w:rPr>
                <w:t>bashkim.nuredini@ubt-uni.net</w:t>
              </w:r>
            </w:hyperlink>
          </w:p>
          <w:p w:rsidR="000177CE" w:rsidRDefault="000177CE">
            <w:pPr>
              <w:jc w:val="center"/>
              <w:rPr>
                <w:rFonts w:ascii="Arial" w:eastAsia="Arial" w:hAnsi="Arial" w:cs="Arial"/>
                <w:color w:val="404040"/>
                <w:sz w:val="18"/>
                <w:szCs w:val="18"/>
              </w:rPr>
            </w:pPr>
          </w:p>
        </w:tc>
      </w:tr>
    </w:tbl>
    <w:p w:rsidR="000177CE" w:rsidRDefault="000177CE">
      <w:pPr>
        <w:jc w:val="center"/>
        <w:rPr>
          <w:rFonts w:ascii="Arial" w:eastAsia="Arial" w:hAnsi="Arial" w:cs="Arial"/>
          <w:b/>
          <w:sz w:val="18"/>
          <w:szCs w:val="18"/>
        </w:rPr>
      </w:pPr>
    </w:p>
    <w:p w:rsidR="000177CE" w:rsidRDefault="000177CE">
      <w:pPr>
        <w:rPr>
          <w:rFonts w:ascii="Arial" w:eastAsia="Arial" w:hAnsi="Arial" w:cs="Arial"/>
          <w:sz w:val="18"/>
          <w:szCs w:val="18"/>
        </w:rPr>
      </w:pPr>
    </w:p>
    <w:sectPr w:rsidR="000177CE">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F0D"/>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A7481A"/>
    <w:multiLevelType w:val="multilevel"/>
    <w:tmpl w:val="C39CE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1B04BE"/>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740DA2"/>
    <w:multiLevelType w:val="multilevel"/>
    <w:tmpl w:val="5564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D571E"/>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922789"/>
    <w:multiLevelType w:val="multilevel"/>
    <w:tmpl w:val="C7CC9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6023DB"/>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CE"/>
    <w:rsid w:val="000177CE"/>
    <w:rsid w:val="001B5B53"/>
    <w:rsid w:val="007B7DB7"/>
    <w:rsid w:val="00FC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C68D7-9F38-40E5-8892-ECB4EA4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2D7A04"/>
    <w:rPr>
      <w:color w:val="0563C1" w:themeColor="hyperlink"/>
      <w:u w:val="single"/>
    </w:rPr>
  </w:style>
  <w:style w:type="character" w:styleId="PlaceholderText">
    <w:name w:val="Placeholder Text"/>
    <w:basedOn w:val="DefaultParagraphFont"/>
    <w:uiPriority w:val="99"/>
    <w:semiHidden/>
    <w:rsid w:val="00206098"/>
    <w:rPr>
      <w:color w:val="808080"/>
    </w:rPr>
  </w:style>
  <w:style w:type="paragraph" w:styleId="NoSpacing">
    <w:name w:val="No Spacing"/>
    <w:link w:val="NoSpacingChar"/>
    <w:uiPriority w:val="1"/>
    <w:qFormat/>
    <w:rsid w:val="005C0E21"/>
    <w:pPr>
      <w:spacing w:after="0" w:line="240" w:lineRule="auto"/>
    </w:pPr>
    <w:rPr>
      <w:rFonts w:cs="Times New Roman"/>
    </w:rPr>
  </w:style>
  <w:style w:type="character" w:customStyle="1" w:styleId="NoSpacingChar">
    <w:name w:val="No Spacing Char"/>
    <w:link w:val="NoSpacing"/>
    <w:uiPriority w:val="1"/>
    <w:rsid w:val="005C0E21"/>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hkim.nuredini@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X1KsaYi/ZRPEcupfEjHZau29g==">AMUW2mWL4evDR33qu/W+1gn0ZGrt2F/2rCV9lFvI3l32rukaNLSemWNY67mW39FZb4qpPkqI8f6vowxtJL4tntMPBNcq2hkmUqaMX6Dtzf4I/po0vSdr8lhZbfb82jywv8k0fK4OixHT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4025</Characters>
  <Application>Microsoft Office Word</Application>
  <DocSecurity>0</DocSecurity>
  <Lines>287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4</cp:revision>
  <dcterms:created xsi:type="dcterms:W3CDTF">2023-01-19T16:36:00Z</dcterms:created>
  <dcterms:modified xsi:type="dcterms:W3CDTF">2023-01-19T16:37:00Z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6c549de71ee3935b24e8e4479804aab3e4d490f52343433fc4f566af3d02c640</vt:lpwstr>
  </property>
</Properties>
</file>