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Ind w:w="-3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110"/>
        <w:gridCol w:w="1258"/>
        <w:gridCol w:w="1287"/>
        <w:gridCol w:w="2036"/>
      </w:tblGrid>
      <w:tr w:rsidR="006D4731" w:rsidRPr="0041231A" w14:paraId="7E3A1E84" w14:textId="77777777" w:rsidTr="0026086F"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5C76F21A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</w:rPr>
              <w:t xml:space="preserve">  </w:t>
            </w:r>
            <w:r w:rsidRPr="0041231A">
              <w:rPr>
                <w:rFonts w:cstheme="minorHAnsi"/>
                <w:b/>
              </w:rPr>
              <w:t>Subject</w:t>
            </w:r>
          </w:p>
          <w:p w14:paraId="5A32A90F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48C8794" w14:textId="11748AE4" w:rsidR="006D4731" w:rsidRPr="0041231A" w:rsidRDefault="00CE601D" w:rsidP="00266DD2">
            <w:pPr>
              <w:rPr>
                <w:rFonts w:eastAsia="Calibri" w:cstheme="minorHAnsi"/>
                <w:b/>
                <w:bCs/>
              </w:rPr>
            </w:pPr>
            <w:r w:rsidRPr="0041231A">
              <w:rPr>
                <w:rFonts w:eastAsia="Calibri" w:cstheme="minorHAnsi"/>
                <w:b/>
                <w:bCs/>
              </w:rPr>
              <w:t>Bankruptcy</w:t>
            </w:r>
            <w:r w:rsidR="007F3799" w:rsidRPr="0041231A">
              <w:rPr>
                <w:rFonts w:eastAsia="Calibri" w:cstheme="minorHAnsi"/>
                <w:b/>
                <w:bCs/>
              </w:rPr>
              <w:t xml:space="preserve"> Law</w:t>
            </w:r>
          </w:p>
        </w:tc>
      </w:tr>
      <w:tr w:rsidR="006D4731" w:rsidRPr="0041231A" w14:paraId="55A7F94F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16B1A16C" w14:textId="77777777" w:rsidR="006D4731" w:rsidRPr="0041231A" w:rsidRDefault="006D4731" w:rsidP="0026086F">
            <w:pPr>
              <w:rPr>
                <w:rFonts w:cstheme="minorHAnsi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378A5C44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Type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0260BD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Semester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04609CD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ECTS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59F2E0D4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Code</w:t>
            </w:r>
          </w:p>
        </w:tc>
      </w:tr>
      <w:tr w:rsidR="006D4731" w:rsidRPr="0041231A" w14:paraId="60145033" w14:textId="77777777" w:rsidTr="00D46AA9">
        <w:trPr>
          <w:trHeight w:val="12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BEEF3"/>
            <w:vAlign w:val="center"/>
          </w:tcPr>
          <w:p w14:paraId="281432CD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</w:tcPr>
          <w:p w14:paraId="29EDB9EA" w14:textId="2518A857" w:rsidR="006D4731" w:rsidRPr="0041231A" w:rsidRDefault="00CE601D" w:rsidP="0026086F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Elective</w:t>
            </w:r>
            <w:r w:rsidR="00FF49B0" w:rsidRPr="0041231A">
              <w:rPr>
                <w:rFonts w:cstheme="minorHAnsi"/>
              </w:rPr>
              <w:t xml:space="preserve"> (</w:t>
            </w:r>
            <w:r w:rsidRPr="0041231A">
              <w:rPr>
                <w:rFonts w:cstheme="minorHAnsi"/>
              </w:rPr>
              <w:t>E</w:t>
            </w:r>
            <w:r w:rsidR="00FF49B0" w:rsidRPr="0041231A">
              <w:rPr>
                <w:rFonts w:cstheme="minorHAnsi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21EE0" w14:textId="00275129" w:rsidR="006D4731" w:rsidRPr="0041231A" w:rsidRDefault="00EA2C72" w:rsidP="008635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73B30" w14:textId="51F42794" w:rsidR="006D4731" w:rsidRPr="0041231A" w:rsidRDefault="00EA2C72" w:rsidP="00EA2C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14:paraId="6F5662AC" w14:textId="693D1529" w:rsidR="006D4731" w:rsidRPr="0041231A" w:rsidRDefault="00EA2C72" w:rsidP="002608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Law-B-055</w:t>
            </w:r>
          </w:p>
        </w:tc>
      </w:tr>
      <w:tr w:rsidR="00AA29E9" w:rsidRPr="0041231A" w14:paraId="7E8975A6" w14:textId="77777777" w:rsidTr="00664BFA">
        <w:trPr>
          <w:trHeight w:val="473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7D641BB9" w14:textId="77777777" w:rsidR="00AA29E9" w:rsidRPr="0041231A" w:rsidRDefault="00AA29E9" w:rsidP="00D46AA9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 xml:space="preserve">The lecturer of the subject      </w:t>
            </w:r>
          </w:p>
          <w:p w14:paraId="0CC5B67C" w14:textId="33B68DA1" w:rsidR="00AA29E9" w:rsidRPr="0041231A" w:rsidRDefault="00AA29E9" w:rsidP="00D46AA9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 xml:space="preserve">                       </w:t>
            </w:r>
          </w:p>
          <w:p w14:paraId="17F66421" w14:textId="77777777" w:rsidR="00AA29E9" w:rsidRPr="0041231A" w:rsidRDefault="00AA29E9" w:rsidP="00D46AA9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Subject assistant</w:t>
            </w:r>
          </w:p>
          <w:p w14:paraId="2F8D680C" w14:textId="626BF87D" w:rsidR="00AA29E9" w:rsidRPr="0041231A" w:rsidRDefault="00AA29E9" w:rsidP="00D46AA9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Subject tutor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vAlign w:val="center"/>
          </w:tcPr>
          <w:p w14:paraId="5EDD58FE" w14:textId="64A04842" w:rsidR="00AA29E9" w:rsidRPr="0041231A" w:rsidRDefault="00AA29E9" w:rsidP="0026086F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Dr. </w:t>
            </w:r>
            <w:proofErr w:type="spellStart"/>
            <w:r w:rsidR="007F3799" w:rsidRPr="0041231A">
              <w:rPr>
                <w:rFonts w:cstheme="minorHAnsi"/>
              </w:rPr>
              <w:t>Njomëza</w:t>
            </w:r>
            <w:proofErr w:type="spellEnd"/>
            <w:r w:rsidR="007F3799" w:rsidRPr="0041231A">
              <w:rPr>
                <w:rFonts w:cstheme="minorHAnsi"/>
              </w:rPr>
              <w:t xml:space="preserve"> </w:t>
            </w:r>
            <w:proofErr w:type="spellStart"/>
            <w:r w:rsidR="007F3799" w:rsidRPr="0041231A">
              <w:rPr>
                <w:rFonts w:cstheme="minorHAnsi"/>
              </w:rPr>
              <w:t>Zejnullahu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BF0CC" w14:textId="77777777" w:rsidR="00AA29E9" w:rsidRPr="0041231A" w:rsidRDefault="00AA29E9" w:rsidP="0086351C">
            <w:pPr>
              <w:jc w:val="center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1AADD" w14:textId="77777777" w:rsidR="00AA29E9" w:rsidRPr="0041231A" w:rsidRDefault="00AA29E9" w:rsidP="0086351C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14:paraId="4144915D" w14:textId="77777777" w:rsidR="00AA29E9" w:rsidRPr="0041231A" w:rsidRDefault="00AA29E9" w:rsidP="0026086F">
            <w:pPr>
              <w:rPr>
                <w:rFonts w:cstheme="minorHAnsi"/>
                <w:color w:val="000000"/>
              </w:rPr>
            </w:pPr>
          </w:p>
        </w:tc>
      </w:tr>
      <w:tr w:rsidR="00AA29E9" w:rsidRPr="0041231A" w14:paraId="770628AD" w14:textId="77777777" w:rsidTr="00664BFA">
        <w:trPr>
          <w:trHeight w:val="1644"/>
        </w:trPr>
        <w:tc>
          <w:tcPr>
            <w:tcW w:w="2478" w:type="dxa"/>
            <w:vMerge/>
            <w:tcBorders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5D0BD010" w14:textId="77777777" w:rsidR="00AA29E9" w:rsidRPr="0041231A" w:rsidRDefault="00AA29E9" w:rsidP="00D46AA9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39E54F" w14:textId="77777777" w:rsidR="00AA29E9" w:rsidRPr="0041231A" w:rsidRDefault="00AA29E9" w:rsidP="0026086F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14:paraId="2D1EC5F7" w14:textId="77777777" w:rsidR="00AA29E9" w:rsidRPr="0041231A" w:rsidRDefault="00AA29E9" w:rsidP="0086351C">
            <w:pPr>
              <w:jc w:val="center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14:paraId="109D6C66" w14:textId="77777777" w:rsidR="00AA29E9" w:rsidRPr="0041231A" w:rsidRDefault="00AA29E9" w:rsidP="0086351C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2544C77" w14:textId="77777777" w:rsidR="00AA29E9" w:rsidRPr="0041231A" w:rsidRDefault="00AA29E9" w:rsidP="0026086F">
            <w:pPr>
              <w:rPr>
                <w:rFonts w:cstheme="minorHAnsi"/>
                <w:color w:val="000000"/>
              </w:rPr>
            </w:pPr>
          </w:p>
        </w:tc>
      </w:tr>
      <w:tr w:rsidR="006D4731" w:rsidRPr="0041231A" w14:paraId="2BDE1C52" w14:textId="77777777" w:rsidTr="00CE601D">
        <w:trPr>
          <w:trHeight w:val="3183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0655AE24" w14:textId="77777777" w:rsidR="006D4731" w:rsidRPr="0041231A" w:rsidRDefault="006D4731" w:rsidP="0026086F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Aims and Objectives</w:t>
            </w:r>
          </w:p>
        </w:tc>
        <w:tc>
          <w:tcPr>
            <w:tcW w:w="76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EA29BAC" w14:textId="4AF98C68" w:rsidR="00A65E86" w:rsidRPr="0041231A" w:rsidRDefault="00A65E86" w:rsidP="00A65E86">
            <w:pPr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The underlying objective of this course is to familiarize </w:t>
            </w:r>
            <w:r w:rsidR="00797B12" w:rsidRPr="0041231A">
              <w:rPr>
                <w:rFonts w:cstheme="minorHAnsi"/>
              </w:rPr>
              <w:t>students with the basics of bankruptcy law, including bankruptcy procedures, stages and payment of creditors.</w:t>
            </w:r>
          </w:p>
          <w:p w14:paraId="2E9742AD" w14:textId="73F698C5" w:rsidR="00A55887" w:rsidRPr="0041231A" w:rsidRDefault="00A55887" w:rsidP="002B6EEC">
            <w:pPr>
              <w:jc w:val="both"/>
              <w:rPr>
                <w:rFonts w:eastAsia="Calibri" w:cstheme="minorHAnsi"/>
                <w:lang w:val="en-GB"/>
              </w:rPr>
            </w:pPr>
            <w:r w:rsidRPr="0041231A">
              <w:rPr>
                <w:rFonts w:eastAsia="Calibri" w:cstheme="minorHAnsi"/>
                <w:lang w:val="en-GB"/>
              </w:rPr>
              <w:t>Course Objectives:</w:t>
            </w:r>
          </w:p>
          <w:p w14:paraId="10AEB092" w14:textId="076F6B0D" w:rsidR="001B454E" w:rsidRPr="0041231A" w:rsidRDefault="001B454E" w:rsidP="001B45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Calibri" w:cstheme="minorHAnsi"/>
                <w:lang w:val="en-GB"/>
              </w:rPr>
            </w:pPr>
            <w:r w:rsidRPr="0041231A">
              <w:rPr>
                <w:rFonts w:eastAsia="Calibri" w:cstheme="minorHAnsi"/>
                <w:lang w:val="en-GB"/>
              </w:rPr>
              <w:t xml:space="preserve">Understand </w:t>
            </w:r>
            <w:r w:rsidR="00CE601D" w:rsidRPr="0041231A">
              <w:rPr>
                <w:rFonts w:eastAsia="Calibri" w:cstheme="minorHAnsi"/>
                <w:lang w:val="en-GB"/>
              </w:rPr>
              <w:t>basics of bankruptcy law</w:t>
            </w:r>
            <w:r w:rsidR="004400F4" w:rsidRPr="0041231A">
              <w:rPr>
                <w:rFonts w:eastAsia="Calibri" w:cstheme="minorHAnsi"/>
                <w:lang w:val="en-GB"/>
              </w:rPr>
              <w:t>, purpose and applicability</w:t>
            </w:r>
            <w:r w:rsidRPr="0041231A">
              <w:rPr>
                <w:rFonts w:eastAsia="Calibri" w:cstheme="minorHAnsi"/>
                <w:lang w:val="en-GB"/>
              </w:rPr>
              <w:t>;</w:t>
            </w:r>
          </w:p>
          <w:p w14:paraId="18B88531" w14:textId="5C9371BC" w:rsidR="001B454E" w:rsidRPr="0041231A" w:rsidRDefault="001B454E" w:rsidP="001B45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Calibri" w:cstheme="minorHAnsi"/>
                <w:lang w:val="en-GB"/>
              </w:rPr>
            </w:pPr>
            <w:r w:rsidRPr="0041231A">
              <w:rPr>
                <w:rFonts w:eastAsia="Calibri" w:cstheme="minorHAnsi"/>
                <w:lang w:val="en-GB"/>
              </w:rPr>
              <w:t xml:space="preserve">Understanding </w:t>
            </w:r>
            <w:r w:rsidR="00CE601D" w:rsidRPr="0041231A">
              <w:rPr>
                <w:rFonts w:eastAsia="Calibri" w:cstheme="minorHAnsi"/>
                <w:lang w:val="en-GB"/>
              </w:rPr>
              <w:t>phases of bankruptcy, reorganisation and liquidation;</w:t>
            </w:r>
          </w:p>
          <w:p w14:paraId="518E888C" w14:textId="4B7D13A8" w:rsidR="008E753B" w:rsidRPr="0041231A" w:rsidRDefault="001B454E" w:rsidP="008E753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Calibri" w:cstheme="minorHAnsi"/>
                <w:lang w:val="en-GB"/>
              </w:rPr>
            </w:pPr>
            <w:r w:rsidRPr="0041231A">
              <w:rPr>
                <w:rFonts w:eastAsia="Calibri" w:cstheme="minorHAnsi"/>
                <w:lang w:val="en-GB"/>
              </w:rPr>
              <w:t xml:space="preserve">Explain in an analytical way </w:t>
            </w:r>
            <w:r w:rsidR="00CE601D" w:rsidRPr="0041231A">
              <w:rPr>
                <w:rFonts w:eastAsia="Calibri" w:cstheme="minorHAnsi"/>
                <w:lang w:val="en-GB"/>
              </w:rPr>
              <w:t>bankruptcy claims and procedures;</w:t>
            </w:r>
          </w:p>
          <w:p w14:paraId="200646FD" w14:textId="5DE3DF97" w:rsidR="00A55887" w:rsidRPr="0041231A" w:rsidRDefault="001B454E" w:rsidP="004400F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Calibri" w:cstheme="minorHAnsi"/>
                <w:highlight w:val="yellow"/>
                <w:lang w:val="en-GB"/>
              </w:rPr>
            </w:pPr>
            <w:r w:rsidRPr="0041231A">
              <w:rPr>
                <w:rFonts w:eastAsia="Calibri" w:cstheme="minorHAnsi"/>
                <w:lang w:val="en-GB"/>
              </w:rPr>
              <w:t xml:space="preserve">Solve </w:t>
            </w:r>
            <w:r w:rsidR="004400F4" w:rsidRPr="0041231A">
              <w:rPr>
                <w:rFonts w:eastAsia="Calibri" w:cstheme="minorHAnsi"/>
                <w:lang w:val="en-GB"/>
              </w:rPr>
              <w:t xml:space="preserve">cases in </w:t>
            </w:r>
            <w:r w:rsidR="00CE601D" w:rsidRPr="0041231A">
              <w:rPr>
                <w:rFonts w:eastAsia="Calibri" w:cstheme="minorHAnsi"/>
                <w:lang w:val="en-GB"/>
              </w:rPr>
              <w:t>bankruptcy</w:t>
            </w:r>
            <w:r w:rsidR="004400F4" w:rsidRPr="0041231A">
              <w:rPr>
                <w:rFonts w:eastAsia="Calibri" w:cstheme="minorHAnsi"/>
                <w:lang w:val="en-GB"/>
              </w:rPr>
              <w:t xml:space="preserve"> law;</w:t>
            </w:r>
          </w:p>
        </w:tc>
      </w:tr>
      <w:tr w:rsidR="0026296B" w:rsidRPr="0041231A" w14:paraId="45E0BA1B" w14:textId="77777777" w:rsidTr="0026086F"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02F1496A" w14:textId="77777777" w:rsidR="0026296B" w:rsidRPr="0041231A" w:rsidRDefault="0026296B" w:rsidP="0026296B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Learning Outcomes</w:t>
            </w:r>
          </w:p>
        </w:tc>
        <w:tc>
          <w:tcPr>
            <w:tcW w:w="76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FD0C32" w14:textId="0C35DF4F" w:rsidR="00A65E86" w:rsidRPr="0041231A" w:rsidRDefault="00576D08" w:rsidP="00A65E86">
            <w:pPr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After completing this course, students should be able to:  </w:t>
            </w:r>
          </w:p>
          <w:p w14:paraId="099DD05F" w14:textId="21926ED9" w:rsidR="00A65E86" w:rsidRPr="0041231A" w:rsidRDefault="00A65E86" w:rsidP="00A65E86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Demonstrate a detailed understanding of the </w:t>
            </w:r>
            <w:r w:rsidR="00CE601D" w:rsidRPr="0041231A">
              <w:rPr>
                <w:rFonts w:cstheme="minorHAnsi"/>
              </w:rPr>
              <w:t>laws applicable to creditors’ rights and bankruptcy in general</w:t>
            </w:r>
          </w:p>
          <w:p w14:paraId="1E67876A" w14:textId="4EADBA88" w:rsidR="00505C1B" w:rsidRPr="0041231A" w:rsidRDefault="00505C1B" w:rsidP="00505C1B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Understand and work on a process of </w:t>
            </w:r>
            <w:r w:rsidR="00CE601D" w:rsidRPr="0041231A">
              <w:rPr>
                <w:rFonts w:cstheme="minorHAnsi"/>
              </w:rPr>
              <w:t>basic transactional processes involved in the pursuit of creditors’ claims and bankruptcy</w:t>
            </w:r>
          </w:p>
          <w:p w14:paraId="064F761A" w14:textId="1F7F21F9" w:rsidR="00A65E86" w:rsidRPr="0041231A" w:rsidRDefault="00A65E86" w:rsidP="00A65E86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>L</w:t>
            </w:r>
            <w:r w:rsidR="00505C1B" w:rsidRPr="0041231A">
              <w:rPr>
                <w:rFonts w:cstheme="minorHAnsi"/>
              </w:rPr>
              <w:t>earn how to prepare arguments on</w:t>
            </w:r>
            <w:r w:rsidRPr="0041231A">
              <w:rPr>
                <w:rFonts w:cstheme="minorHAnsi"/>
              </w:rPr>
              <w:t xml:space="preserve"> cases related to</w:t>
            </w:r>
            <w:r w:rsidR="00CE601D" w:rsidRPr="0041231A">
              <w:rPr>
                <w:rFonts w:cstheme="minorHAnsi"/>
              </w:rPr>
              <w:t xml:space="preserve"> advising the debtor or creditors arising under bankruptcy law, including issues related to bankruptcy claims, making claims under bankruptcy, avoidance, and reorganization</w:t>
            </w:r>
          </w:p>
          <w:p w14:paraId="4C3C71A6" w14:textId="16373D11" w:rsidR="00CE601D" w:rsidRPr="009001D3" w:rsidRDefault="00D64325" w:rsidP="009001D3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41231A">
              <w:rPr>
                <w:rFonts w:cstheme="minorHAnsi"/>
              </w:rPr>
              <w:t xml:space="preserve">Apply and engage in legal analysis and reasoning, problem-solving, and written and oral communication relating to </w:t>
            </w:r>
            <w:r w:rsidR="00CE601D" w:rsidRPr="0041231A">
              <w:rPr>
                <w:rFonts w:cstheme="minorHAnsi"/>
              </w:rPr>
              <w:t xml:space="preserve">bankruptcy </w:t>
            </w:r>
            <w:r w:rsidRPr="0041231A">
              <w:rPr>
                <w:rFonts w:cstheme="minorHAnsi"/>
              </w:rPr>
              <w:t>law.</w:t>
            </w:r>
          </w:p>
        </w:tc>
      </w:tr>
      <w:tr w:rsidR="0026296B" w:rsidRPr="0041231A" w14:paraId="0AC464B4" w14:textId="77777777" w:rsidTr="0026086F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9507E9D" w14:textId="77777777" w:rsidR="0026296B" w:rsidRPr="0041231A" w:rsidRDefault="0026296B" w:rsidP="0026296B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Course Content</w:t>
            </w:r>
          </w:p>
        </w:tc>
        <w:tc>
          <w:tcPr>
            <w:tcW w:w="565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01640F4" w14:textId="77777777" w:rsidR="0026296B" w:rsidRPr="0041231A" w:rsidRDefault="0026296B" w:rsidP="0026296B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Course Plan</w:t>
            </w:r>
          </w:p>
        </w:tc>
        <w:tc>
          <w:tcPr>
            <w:tcW w:w="203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0C6840A" w14:textId="77777777" w:rsidR="0026296B" w:rsidRPr="0041231A" w:rsidRDefault="0026296B" w:rsidP="0026296B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Week</w:t>
            </w:r>
          </w:p>
        </w:tc>
      </w:tr>
      <w:tr w:rsidR="0026296B" w:rsidRPr="0041231A" w14:paraId="0BB55F0E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B581240" w14:textId="77777777" w:rsidR="0026296B" w:rsidRPr="0041231A" w:rsidRDefault="0026296B" w:rsidP="0026296B">
            <w:pPr>
              <w:rPr>
                <w:rFonts w:cstheme="minorHAnsi"/>
                <w:b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0F850" w14:textId="18679441" w:rsidR="0026296B" w:rsidRPr="0041231A" w:rsidRDefault="00C87E59" w:rsidP="000B007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 xml:space="preserve">Presentation of the syllabus of the introduction to the </w:t>
            </w:r>
            <w:r w:rsidR="008F7865" w:rsidRPr="0041231A">
              <w:rPr>
                <w:rFonts w:asciiTheme="minorHAnsi" w:hAnsiTheme="minorHAnsi" w:cstheme="minorHAnsi"/>
              </w:rPr>
              <w:t>bankruptcy</w:t>
            </w:r>
            <w:r w:rsidR="00A65E86" w:rsidRPr="0041231A">
              <w:rPr>
                <w:rFonts w:asciiTheme="minorHAnsi" w:hAnsiTheme="minorHAnsi" w:cstheme="minorHAnsi"/>
              </w:rPr>
              <w:t xml:space="preserve"> law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0317D0" w14:textId="77777777" w:rsidR="0026296B" w:rsidRPr="0041231A" w:rsidRDefault="0026296B" w:rsidP="0026296B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</w:t>
            </w:r>
          </w:p>
        </w:tc>
      </w:tr>
      <w:tr w:rsidR="000B0074" w:rsidRPr="0041231A" w14:paraId="1A424F26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80C636B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ED6B7" w14:textId="40C95D2A" w:rsidR="000B0074" w:rsidRPr="0041231A" w:rsidRDefault="00F46B42" w:rsidP="002B6EE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Initiation of Bankruptcy Case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8FF1F6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2</w:t>
            </w:r>
          </w:p>
        </w:tc>
      </w:tr>
      <w:tr w:rsidR="000B0074" w:rsidRPr="0041231A" w14:paraId="1ABD04B7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CE3240A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A9F86" w14:textId="187699B3" w:rsidR="000B0074" w:rsidRPr="0041231A" w:rsidRDefault="00F46B42" w:rsidP="000B007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Bankruptcy Estate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F6B651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3</w:t>
            </w:r>
          </w:p>
        </w:tc>
      </w:tr>
      <w:tr w:rsidR="000B0074" w:rsidRPr="0041231A" w14:paraId="2A12B339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06A984D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1A82C" w14:textId="24E9F6E9" w:rsidR="00C00B9F" w:rsidRPr="0041231A" w:rsidRDefault="006C41BB" w:rsidP="004E79ED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Role of the debtor and creditors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7D96E5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4</w:t>
            </w:r>
          </w:p>
        </w:tc>
      </w:tr>
      <w:tr w:rsidR="000B0074" w:rsidRPr="0041231A" w14:paraId="6604F069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A7257FE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66D48" w14:textId="49ABE1C7" w:rsidR="000B0074" w:rsidRPr="0041231A" w:rsidRDefault="006C41BB" w:rsidP="000B007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Claims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EBB6456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5</w:t>
            </w:r>
          </w:p>
        </w:tc>
      </w:tr>
      <w:tr w:rsidR="000B0074" w:rsidRPr="0041231A" w14:paraId="4F87E6F6" w14:textId="77777777" w:rsidTr="006D4731">
        <w:trPr>
          <w:trHeight w:val="49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687DCAF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A1F09" w14:textId="1257752B" w:rsidR="000B0074" w:rsidRPr="0041231A" w:rsidRDefault="006C41BB" w:rsidP="002B6EE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Bankruptcy administrator and role of the court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F5609B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6</w:t>
            </w:r>
          </w:p>
        </w:tc>
      </w:tr>
      <w:tr w:rsidR="000B0074" w:rsidRPr="0041231A" w14:paraId="5AB9DAC7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BB43E3D" w14:textId="77777777" w:rsidR="000B0074" w:rsidRPr="0041231A" w:rsidRDefault="000B0074" w:rsidP="000B0074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7FF4" w14:textId="47E07AE8" w:rsidR="00C429CB" w:rsidRPr="0041231A" w:rsidRDefault="00C429CB" w:rsidP="002B6EE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Colloquium 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6D8CA7" w14:textId="77777777" w:rsidR="000B0074" w:rsidRPr="0041231A" w:rsidRDefault="000B0074" w:rsidP="000B0074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7</w:t>
            </w:r>
          </w:p>
        </w:tc>
      </w:tr>
      <w:tr w:rsidR="004E79ED" w:rsidRPr="0041231A" w14:paraId="63E363E7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70AE4A7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92A39" w14:textId="3A67F9B6" w:rsidR="00E23C34" w:rsidRPr="0041231A" w:rsidRDefault="006C41BB" w:rsidP="00E23C3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Reorganization</w:t>
            </w:r>
          </w:p>
          <w:p w14:paraId="67F2A4C5" w14:textId="0D646667" w:rsidR="004E79ED" w:rsidRPr="0041231A" w:rsidRDefault="004E79ED" w:rsidP="00C429CB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2A80C0E" w14:textId="77777777" w:rsidR="004E79ED" w:rsidRPr="0041231A" w:rsidRDefault="004E79ED" w:rsidP="004E79ED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8</w:t>
            </w:r>
          </w:p>
        </w:tc>
      </w:tr>
      <w:tr w:rsidR="004E79ED" w:rsidRPr="0041231A" w14:paraId="6DB4A881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57C878F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721F" w14:textId="3801C2DC" w:rsidR="00E23C34" w:rsidRPr="0041231A" w:rsidRDefault="006C41BB" w:rsidP="00E23C3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Liquidation</w:t>
            </w:r>
          </w:p>
          <w:p w14:paraId="35694F58" w14:textId="215ED740" w:rsidR="004E79ED" w:rsidRPr="0041231A" w:rsidRDefault="004E79ED" w:rsidP="004E79ED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415A701" w14:textId="77777777" w:rsidR="004E79ED" w:rsidRPr="0041231A" w:rsidRDefault="004E79ED" w:rsidP="004E79ED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9</w:t>
            </w:r>
          </w:p>
        </w:tc>
      </w:tr>
      <w:tr w:rsidR="002B6EEC" w:rsidRPr="0041231A" w14:paraId="30248AA6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6B14038" w14:textId="77777777" w:rsidR="002B6EEC" w:rsidRPr="0041231A" w:rsidRDefault="002B6EEC" w:rsidP="002B6EEC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DE126" w14:textId="77777777" w:rsidR="006C41BB" w:rsidRPr="0041231A" w:rsidRDefault="006C41BB" w:rsidP="006C41BB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 xml:space="preserve">Fraudulent transfer </w:t>
            </w:r>
          </w:p>
          <w:p w14:paraId="18F978CA" w14:textId="378D5FB8" w:rsidR="002B6EEC" w:rsidRPr="0041231A" w:rsidRDefault="002B6EEC" w:rsidP="00E23C3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9BAC0F" w14:textId="77777777" w:rsidR="002B6EEC" w:rsidRPr="0041231A" w:rsidRDefault="002B6EEC" w:rsidP="002B6EEC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10</w:t>
            </w:r>
          </w:p>
        </w:tc>
      </w:tr>
      <w:tr w:rsidR="002B6EEC" w:rsidRPr="0041231A" w14:paraId="374B7FB7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4E7DBEC" w14:textId="77777777" w:rsidR="002B6EEC" w:rsidRPr="0041231A" w:rsidRDefault="002B6EEC" w:rsidP="002B6EEC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CA980" w14:textId="497ACCAE" w:rsidR="002B6EEC" w:rsidRPr="0041231A" w:rsidRDefault="006C41BB" w:rsidP="00C429CB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Stays</w:t>
            </w:r>
            <w:r w:rsidR="00457C91" w:rsidRPr="004123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B2F7942" w14:textId="77777777" w:rsidR="002B6EEC" w:rsidRPr="0041231A" w:rsidRDefault="002B6EEC" w:rsidP="002B6EEC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11</w:t>
            </w:r>
          </w:p>
        </w:tc>
      </w:tr>
      <w:tr w:rsidR="002B6EEC" w:rsidRPr="0041231A" w14:paraId="6C35A0AB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66F65CC" w14:textId="77777777" w:rsidR="002B6EEC" w:rsidRPr="0041231A" w:rsidRDefault="002B6EEC" w:rsidP="002B6EEC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1268A" w14:textId="0CECE228" w:rsidR="002B6EEC" w:rsidRPr="0041231A" w:rsidRDefault="006C41BB" w:rsidP="002B6EE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Responsibility of bankruptcy administrator for bankruptcy estate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505765" w14:textId="77777777" w:rsidR="002B6EEC" w:rsidRPr="0041231A" w:rsidRDefault="002B6EEC" w:rsidP="002B6EEC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12</w:t>
            </w:r>
          </w:p>
        </w:tc>
      </w:tr>
      <w:tr w:rsidR="002B6EEC" w:rsidRPr="0041231A" w14:paraId="174619D8" w14:textId="77777777" w:rsidTr="006D4731">
        <w:trPr>
          <w:trHeight w:val="512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061BE60" w14:textId="77777777" w:rsidR="002B6EEC" w:rsidRPr="0041231A" w:rsidRDefault="002B6EEC" w:rsidP="002B6EEC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14544" w14:textId="02677F59" w:rsidR="002B6EEC" w:rsidRPr="0041231A" w:rsidRDefault="006C41BB" w:rsidP="002B6EE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Discharge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5AF3C2" w14:textId="77777777" w:rsidR="002B6EEC" w:rsidRPr="0041231A" w:rsidRDefault="002B6EEC" w:rsidP="002B6EEC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13</w:t>
            </w:r>
          </w:p>
        </w:tc>
      </w:tr>
      <w:tr w:rsidR="004E79ED" w:rsidRPr="0041231A" w14:paraId="3C4EA13D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75A2811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001A5" w14:textId="0F910EF2" w:rsidR="004E79ED" w:rsidRPr="0041231A" w:rsidRDefault="00C429CB" w:rsidP="004E79ED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Colloquium II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0BFF51" w14:textId="77777777" w:rsidR="004E79ED" w:rsidRPr="0041231A" w:rsidRDefault="004E79ED" w:rsidP="004E79ED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14</w:t>
            </w:r>
          </w:p>
        </w:tc>
      </w:tr>
      <w:tr w:rsidR="004E79ED" w:rsidRPr="0041231A" w14:paraId="5FAB7202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F8C80B2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1F6D8" w14:textId="61910083" w:rsidR="004E79ED" w:rsidRPr="0041231A" w:rsidRDefault="00B10002" w:rsidP="004E79ED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  <w:color w:val="404040" w:themeColor="text1" w:themeTint="BF"/>
              </w:rPr>
              <w:t>Final exam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D78F90" w14:textId="77777777" w:rsidR="004E79ED" w:rsidRPr="0041231A" w:rsidRDefault="004E79ED" w:rsidP="004E79ED">
            <w:pPr>
              <w:rPr>
                <w:rFonts w:cstheme="minorHAnsi"/>
              </w:rPr>
            </w:pPr>
            <w:r w:rsidRPr="0041231A">
              <w:rPr>
                <w:rFonts w:cstheme="minorHAnsi"/>
              </w:rPr>
              <w:t>15</w:t>
            </w:r>
          </w:p>
        </w:tc>
      </w:tr>
      <w:tr w:rsidR="004E79ED" w:rsidRPr="0041231A" w14:paraId="7CFF17CE" w14:textId="77777777" w:rsidTr="0026086F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F41A9BE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</w:p>
          <w:p w14:paraId="2519B0E5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</w:p>
          <w:p w14:paraId="65A416FB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Teaching/Learning Methods</w:t>
            </w:r>
          </w:p>
        </w:tc>
        <w:tc>
          <w:tcPr>
            <w:tcW w:w="565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3129A8F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Teaching/Learning Activity</w:t>
            </w:r>
          </w:p>
        </w:tc>
        <w:tc>
          <w:tcPr>
            <w:tcW w:w="203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BC0580F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Weight (%)</w:t>
            </w:r>
          </w:p>
        </w:tc>
      </w:tr>
      <w:tr w:rsidR="004E79ED" w:rsidRPr="0041231A" w14:paraId="39B5CD1B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1412A4D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0BE8A" w14:textId="77777777" w:rsidR="004E79ED" w:rsidRPr="0041231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Lectures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9A838E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40%</w:t>
            </w:r>
          </w:p>
        </w:tc>
      </w:tr>
      <w:tr w:rsidR="004E79ED" w:rsidRPr="0041231A" w14:paraId="7C6BEC87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E8A5B94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FD47" w14:textId="77777777" w:rsidR="004E79ED" w:rsidRPr="0041231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Seminars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EC75B2" w14:textId="7C2BA53E" w:rsidR="004E79ED" w:rsidRPr="0041231A" w:rsidRDefault="00457C91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</w:t>
            </w:r>
            <w:r w:rsidR="004E79ED" w:rsidRPr="0041231A">
              <w:rPr>
                <w:rFonts w:cstheme="minorHAnsi"/>
                <w:color w:val="404040" w:themeColor="text1" w:themeTint="BF"/>
              </w:rPr>
              <w:t>0%</w:t>
            </w:r>
          </w:p>
        </w:tc>
      </w:tr>
      <w:tr w:rsidR="004E79ED" w:rsidRPr="0041231A" w14:paraId="7E894CF4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35DE017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AC5AB" w14:textId="742FC07A" w:rsidR="004E79ED" w:rsidRPr="0041231A" w:rsidRDefault="001503F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 xml:space="preserve">Case studies </w:t>
            </w:r>
            <w:r w:rsidRPr="0041231A">
              <w:rPr>
                <w:rFonts w:eastAsia="Calibri" w:cstheme="minorHAnsi"/>
                <w:lang w:val="en-GB"/>
              </w:rPr>
              <w:t>exercises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2E1FDE" w14:textId="77777777" w:rsidR="004E79ED" w:rsidRPr="0041231A" w:rsidRDefault="002B6EEC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20%</w:t>
            </w:r>
          </w:p>
        </w:tc>
      </w:tr>
      <w:tr w:rsidR="004E79ED" w:rsidRPr="0041231A" w14:paraId="42B28D84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45A2D84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10AFA" w14:textId="25DE0F5B" w:rsidR="004E79ED" w:rsidRPr="0041231A" w:rsidRDefault="001503F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Writing legal writs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5EF38F" w14:textId="0DE93A4C" w:rsidR="004E79ED" w:rsidRPr="0041231A" w:rsidRDefault="001503F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 xml:space="preserve">10% </w:t>
            </w:r>
          </w:p>
        </w:tc>
      </w:tr>
      <w:tr w:rsidR="004E79ED" w:rsidRPr="0041231A" w14:paraId="291FDA57" w14:textId="77777777" w:rsidTr="00781939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56EBCF41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CCBE4" w14:textId="77777777" w:rsidR="004E79ED" w:rsidRPr="0041231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Role play</w:t>
            </w:r>
          </w:p>
          <w:p w14:paraId="2F7AC356" w14:textId="68EAD04C" w:rsidR="001503FD" w:rsidRPr="0041231A" w:rsidRDefault="001503FD" w:rsidP="00DD1C17">
            <w:p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A4821A" w14:textId="0C877C4F" w:rsidR="004E79ED" w:rsidRPr="0041231A" w:rsidRDefault="00457C91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10%</w:t>
            </w:r>
          </w:p>
        </w:tc>
      </w:tr>
      <w:tr w:rsidR="004E79ED" w:rsidRPr="0041231A" w14:paraId="04DFBEE7" w14:textId="77777777" w:rsidTr="00781939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46080C9A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85759" w14:textId="11F51274" w:rsidR="004E79ED" w:rsidRPr="0041231A" w:rsidRDefault="004E79ED" w:rsidP="00DD1C17">
            <w:p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F9BBE49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  <w:tr w:rsidR="004E79ED" w:rsidRPr="0041231A" w14:paraId="78FE68D4" w14:textId="77777777" w:rsidTr="00781939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6AB693B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0B095" w14:textId="37C4C9C4" w:rsidR="004E79ED" w:rsidRPr="0041231A" w:rsidRDefault="004E79ED" w:rsidP="00DD1C17">
            <w:p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4B32E27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  <w:tr w:rsidR="004E79ED" w:rsidRPr="0041231A" w14:paraId="22BBE983" w14:textId="77777777" w:rsidTr="0026086F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30884FA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Assessment Methods</w:t>
            </w:r>
          </w:p>
        </w:tc>
        <w:tc>
          <w:tcPr>
            <w:tcW w:w="311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8E23D52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Assessment Activity</w:t>
            </w:r>
          </w:p>
        </w:tc>
        <w:tc>
          <w:tcPr>
            <w:tcW w:w="125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A5725BD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Number</w:t>
            </w:r>
          </w:p>
        </w:tc>
        <w:tc>
          <w:tcPr>
            <w:tcW w:w="128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C4FB148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Week</w:t>
            </w:r>
          </w:p>
        </w:tc>
        <w:tc>
          <w:tcPr>
            <w:tcW w:w="203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0850E709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Weight (%)</w:t>
            </w:r>
          </w:p>
        </w:tc>
      </w:tr>
      <w:tr w:rsidR="004E79ED" w:rsidRPr="0041231A" w14:paraId="5A4DCC8D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DFA04A2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B907D9D" w14:textId="77777777" w:rsidR="004E79ED" w:rsidRPr="0041231A" w:rsidRDefault="004E79ED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Participation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12FC3CF" w14:textId="77777777" w:rsidR="004E79ED" w:rsidRPr="0041231A" w:rsidRDefault="004E79ED" w:rsidP="004E79ED">
            <w:pPr>
              <w:tabs>
                <w:tab w:val="center" w:pos="558"/>
                <w:tab w:val="left" w:pos="990"/>
              </w:tabs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0779285" w14:textId="3D556635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1-1</w:t>
            </w:r>
            <w:r w:rsidR="009B0371" w:rsidRPr="0041231A">
              <w:rPr>
                <w:rFonts w:cstheme="minorHAnsi"/>
                <w:color w:val="404040" w:themeColor="text1" w:themeTint="BF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63CEC9B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10%</w:t>
            </w:r>
          </w:p>
        </w:tc>
      </w:tr>
      <w:tr w:rsidR="00A1212B" w:rsidRPr="0041231A" w14:paraId="4891BF99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9D83621" w14:textId="77777777" w:rsidR="00A1212B" w:rsidRPr="0041231A" w:rsidRDefault="00A1212B" w:rsidP="004E79ED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A17690" w14:textId="2CEA5B7E" w:rsidR="00A1212B" w:rsidRPr="0041231A" w:rsidRDefault="00A1212B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Case study role play and debate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B4E65C7" w14:textId="35C4C179" w:rsidR="00A1212B" w:rsidRPr="0041231A" w:rsidRDefault="00A1212B" w:rsidP="004E79ED">
            <w:pPr>
              <w:tabs>
                <w:tab w:val="center" w:pos="558"/>
                <w:tab w:val="left" w:pos="990"/>
              </w:tabs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9A359AF" w14:textId="583F0A7C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AB478FA" w14:textId="154FDB4A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15 %</w:t>
            </w:r>
          </w:p>
        </w:tc>
      </w:tr>
      <w:tr w:rsidR="00A1212B" w:rsidRPr="0041231A" w14:paraId="506F2B01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0DEB256" w14:textId="77777777" w:rsidR="00A1212B" w:rsidRPr="0041231A" w:rsidRDefault="00A1212B" w:rsidP="004E79ED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A6C613D" w14:textId="22AE309B" w:rsidR="00A1212B" w:rsidRPr="0041231A" w:rsidRDefault="00A1212B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Case study take home examination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ADB2C63" w14:textId="0F8B7970" w:rsidR="00A1212B" w:rsidRPr="0041231A" w:rsidRDefault="00A1212B" w:rsidP="004E79ED">
            <w:pPr>
              <w:tabs>
                <w:tab w:val="center" w:pos="558"/>
                <w:tab w:val="left" w:pos="990"/>
              </w:tabs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542B9E3" w14:textId="47F43658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BE23746" w14:textId="4F54BBA9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20 %</w:t>
            </w:r>
          </w:p>
        </w:tc>
      </w:tr>
      <w:tr w:rsidR="00A1212B" w:rsidRPr="0041231A" w14:paraId="119256E8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E8F8AA6" w14:textId="77777777" w:rsidR="00A1212B" w:rsidRPr="0041231A" w:rsidRDefault="00A1212B" w:rsidP="004E79ED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3C6F47E" w14:textId="7DAFA52F" w:rsidR="00A1212B" w:rsidRPr="0041231A" w:rsidRDefault="00A1212B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 xml:space="preserve">Conceptual research on </w:t>
            </w:r>
            <w:r w:rsidR="000530EA" w:rsidRPr="0041231A">
              <w:rPr>
                <w:rFonts w:cstheme="minorHAnsi"/>
                <w:color w:val="404040" w:themeColor="text1" w:themeTint="BF"/>
              </w:rPr>
              <w:t>bankruptcy law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29E7F15" w14:textId="0D7079E9" w:rsidR="00A1212B" w:rsidRPr="0041231A" w:rsidRDefault="00A1212B" w:rsidP="004E79ED">
            <w:pPr>
              <w:tabs>
                <w:tab w:val="center" w:pos="558"/>
                <w:tab w:val="left" w:pos="990"/>
              </w:tabs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57E2563" w14:textId="68C3D176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36D423A" w14:textId="2E4BBD13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15 %</w:t>
            </w:r>
          </w:p>
        </w:tc>
      </w:tr>
      <w:tr w:rsidR="00A1212B" w:rsidRPr="0041231A" w14:paraId="3FBBB3E3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36DB173" w14:textId="77777777" w:rsidR="00A1212B" w:rsidRPr="0041231A" w:rsidRDefault="00A1212B" w:rsidP="004E79ED">
            <w:pPr>
              <w:rPr>
                <w:rFonts w:cstheme="minorHAnsi"/>
                <w:b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23D6FA8" w14:textId="11EAB898" w:rsidR="00A1212B" w:rsidRPr="0041231A" w:rsidRDefault="00A1212B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Final examination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79F15991" w14:textId="74B84C06" w:rsidR="00A1212B" w:rsidRPr="0041231A" w:rsidRDefault="00A1212B" w:rsidP="004E79ED">
            <w:pPr>
              <w:tabs>
                <w:tab w:val="center" w:pos="558"/>
                <w:tab w:val="left" w:pos="990"/>
              </w:tabs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B061234" w14:textId="65EE1470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2F5188C" w14:textId="5FEAA51F" w:rsidR="00A1212B" w:rsidRPr="0041231A" w:rsidRDefault="00A1212B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40 %</w:t>
            </w:r>
          </w:p>
        </w:tc>
      </w:tr>
      <w:tr w:rsidR="004E79ED" w:rsidRPr="0041231A" w14:paraId="11B184C0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5AD19AE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CBF2DF6" w14:textId="0E4D549F" w:rsidR="004E79ED" w:rsidRPr="0041231A" w:rsidRDefault="004E79ED" w:rsidP="00A1212B">
            <w:p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D52F2B0" w14:textId="76C568AB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23505E2" w14:textId="0BE8A31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2F6E92" w14:textId="3930458A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  <w:tr w:rsidR="004E79ED" w:rsidRPr="0041231A" w14:paraId="14DC0F6C" w14:textId="77777777" w:rsidTr="00A1212B">
        <w:trPr>
          <w:trHeight w:val="7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92B2150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6A9E4FC" w14:textId="77777777" w:rsidR="004E79ED" w:rsidRPr="0041231A" w:rsidRDefault="004E79ED" w:rsidP="004E79ED">
            <w:pPr>
              <w:pStyle w:val="ListParagraph"/>
              <w:spacing w:after="0" w:line="24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EC2791B" w14:textId="77777777" w:rsidR="004E79ED" w:rsidRPr="0041231A" w:rsidRDefault="004E79ED" w:rsidP="004E79ED">
            <w:pPr>
              <w:tabs>
                <w:tab w:val="center" w:pos="558"/>
                <w:tab w:val="left" w:pos="990"/>
              </w:tabs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5ACC750" w14:textId="77777777" w:rsidR="004E79ED" w:rsidRPr="0041231A" w:rsidRDefault="004E79ED" w:rsidP="00C31E20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674559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  <w:tr w:rsidR="004E79ED" w:rsidRPr="0041231A" w14:paraId="09EE231D" w14:textId="77777777" w:rsidTr="0026086F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9485C87" w14:textId="429FAFAF" w:rsidR="004E79ED" w:rsidRPr="0041231A" w:rsidRDefault="002D0A90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Course resources and means of materialization</w:t>
            </w:r>
          </w:p>
        </w:tc>
        <w:tc>
          <w:tcPr>
            <w:tcW w:w="565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8129B63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Resources</w:t>
            </w:r>
          </w:p>
        </w:tc>
        <w:tc>
          <w:tcPr>
            <w:tcW w:w="203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0CE00A0C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Number</w:t>
            </w:r>
          </w:p>
        </w:tc>
      </w:tr>
      <w:tr w:rsidR="004E79ED" w:rsidRPr="0041231A" w14:paraId="31C955AF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FC5BE38" w14:textId="77777777" w:rsidR="004E79ED" w:rsidRPr="0041231A" w:rsidRDefault="004E79ED" w:rsidP="004E79ED">
            <w:pPr>
              <w:rPr>
                <w:rFonts w:cstheme="minorHAnsi"/>
                <w:b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240A" w14:textId="77777777" w:rsidR="004E79ED" w:rsidRPr="0041231A" w:rsidRDefault="004E79ED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Class (</w:t>
            </w:r>
            <w:proofErr w:type="spellStart"/>
            <w:r w:rsidRPr="0041231A">
              <w:rPr>
                <w:rFonts w:cstheme="minorHAnsi"/>
                <w:color w:val="404040" w:themeColor="text1" w:themeTint="BF"/>
              </w:rPr>
              <w:t>e.g</w:t>
            </w:r>
            <w:proofErr w:type="spellEnd"/>
            <w:r w:rsidRPr="0041231A">
              <w:rPr>
                <w:rFonts w:cstheme="minorHAnsi"/>
                <w:color w:val="404040" w:themeColor="text1" w:themeTint="BF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B6683A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</w:tr>
      <w:tr w:rsidR="004E79ED" w:rsidRPr="0041231A" w14:paraId="64EBDE92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3E8E189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0F8C5" w14:textId="5240160B" w:rsidR="004E79ED" w:rsidRPr="0041231A" w:rsidRDefault="002D0A90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Projector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F479A7" w14:textId="77777777" w:rsidR="004E79ED" w:rsidRPr="0041231A" w:rsidRDefault="002B6EEC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</w:tr>
      <w:tr w:rsidR="004E79ED" w:rsidRPr="0041231A" w14:paraId="2B0AB77B" w14:textId="77777777" w:rsidTr="0026086F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7C67E40" w14:textId="77777777" w:rsidR="004E79ED" w:rsidRPr="0041231A" w:rsidRDefault="004E79ED" w:rsidP="004E79ED">
            <w:pPr>
              <w:rPr>
                <w:rFonts w:cstheme="minorHAnsi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36B7" w14:textId="77777777" w:rsidR="004E79ED" w:rsidRPr="0041231A" w:rsidRDefault="004E79ED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Moodle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ECDDFAD" w14:textId="77777777" w:rsidR="004E79ED" w:rsidRPr="0041231A" w:rsidRDefault="004E79ED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</w:tr>
      <w:tr w:rsidR="00C31E20" w:rsidRPr="0041231A" w14:paraId="2F103817" w14:textId="77777777" w:rsidTr="00906BFC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2F046AAE" w14:textId="77777777" w:rsidR="00C31E20" w:rsidRPr="0041231A" w:rsidRDefault="00C31E20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ECTS Workload</w:t>
            </w:r>
          </w:p>
        </w:tc>
        <w:tc>
          <w:tcPr>
            <w:tcW w:w="4368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77D54E6" w14:textId="77777777" w:rsidR="00C31E20" w:rsidRPr="0041231A" w:rsidRDefault="00C31E20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Activity</w:t>
            </w:r>
          </w:p>
        </w:tc>
        <w:tc>
          <w:tcPr>
            <w:tcW w:w="128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E2EE487" w14:textId="77777777" w:rsidR="00C31E20" w:rsidRPr="0041231A" w:rsidRDefault="00C31E20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 xml:space="preserve">Weekly </w:t>
            </w:r>
            <w:proofErr w:type="spellStart"/>
            <w:r w:rsidRPr="0041231A">
              <w:rPr>
                <w:rFonts w:cstheme="minorHAnsi"/>
                <w:b/>
              </w:rPr>
              <w:t>hrs</w:t>
            </w:r>
            <w:proofErr w:type="spellEnd"/>
          </w:p>
        </w:tc>
        <w:tc>
          <w:tcPr>
            <w:tcW w:w="203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801FB3D" w14:textId="77777777" w:rsidR="00C31E20" w:rsidRPr="0041231A" w:rsidRDefault="00C31E20" w:rsidP="004E79ED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Total workload</w:t>
            </w:r>
          </w:p>
        </w:tc>
      </w:tr>
      <w:tr w:rsidR="00C31E20" w:rsidRPr="0041231A" w14:paraId="41804C28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1C449789" w14:textId="77777777" w:rsidR="00C31E20" w:rsidRPr="0041231A" w:rsidRDefault="00C31E20" w:rsidP="004E79ED">
            <w:pPr>
              <w:rPr>
                <w:rFonts w:cstheme="minorHAnsi"/>
                <w:b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19B2" w14:textId="77777777" w:rsidR="00C31E20" w:rsidRPr="0041231A" w:rsidRDefault="00C31E20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Lectures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3C47A9C" w14:textId="3E01F309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3A08E50" w14:textId="31823378" w:rsidR="00C31E20" w:rsidRPr="0041231A" w:rsidRDefault="000D6039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24</w:t>
            </w:r>
          </w:p>
        </w:tc>
      </w:tr>
      <w:tr w:rsidR="00C31E20" w:rsidRPr="0041231A" w14:paraId="3EE1B146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21331E37" w14:textId="77777777" w:rsidR="00C31E20" w:rsidRPr="0041231A" w:rsidRDefault="00C31E20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AF235" w14:textId="34651061" w:rsidR="00C31E20" w:rsidRPr="0041231A" w:rsidRDefault="00C31E20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Self-study and readings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1CAA702" w14:textId="76D48B1A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75C3B5" w14:textId="1B778E5F" w:rsidR="00C31E20" w:rsidRPr="0041231A" w:rsidRDefault="000D6039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24</w:t>
            </w:r>
            <w:bookmarkStart w:id="0" w:name="_GoBack"/>
            <w:bookmarkEnd w:id="0"/>
          </w:p>
        </w:tc>
      </w:tr>
      <w:tr w:rsidR="00C31E20" w:rsidRPr="0041231A" w14:paraId="5E5DC16E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0019FFFD" w14:textId="77777777" w:rsidR="00C31E20" w:rsidRPr="0041231A" w:rsidRDefault="00C31E20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5C0" w14:textId="4F1DAC6C" w:rsidR="00C31E20" w:rsidRPr="0041231A" w:rsidRDefault="00C31E20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Case study</w:t>
            </w:r>
            <w:r w:rsidR="006727C4" w:rsidRPr="0041231A">
              <w:rPr>
                <w:rFonts w:cstheme="minorHAnsi"/>
                <w:color w:val="404040" w:themeColor="text1" w:themeTint="BF"/>
              </w:rPr>
              <w:t xml:space="preserve"> 1</w:t>
            </w:r>
            <w:r w:rsidRPr="0041231A">
              <w:rPr>
                <w:rFonts w:cstheme="minorHAnsi"/>
                <w:color w:val="404040" w:themeColor="text1" w:themeTint="BF"/>
              </w:rPr>
              <w:t xml:space="preserve"> preparation</w:t>
            </w:r>
            <w:r w:rsidR="00540086" w:rsidRPr="0041231A">
              <w:rPr>
                <w:rFonts w:cstheme="minorHAnsi"/>
                <w:color w:val="404040" w:themeColor="text1" w:themeTint="BF"/>
              </w:rPr>
              <w:t xml:space="preserve"> for role play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4E0BA02" w14:textId="19992920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4C8381" w14:textId="694BA8B2" w:rsidR="00C31E20" w:rsidRPr="0041231A" w:rsidRDefault="006727C4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7</w:t>
            </w:r>
          </w:p>
        </w:tc>
      </w:tr>
      <w:tr w:rsidR="00C31E20" w:rsidRPr="0041231A" w14:paraId="5D395173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351EAD4F" w14:textId="77777777" w:rsidR="00C31E20" w:rsidRPr="0041231A" w:rsidRDefault="00C31E20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B8BDC" w14:textId="60BC299E" w:rsidR="00C31E20" w:rsidRPr="0041231A" w:rsidRDefault="006727C4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Case study 2 preparation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B6160CD" w14:textId="2F68EBF6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CB3EE9" w14:textId="67310F16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7</w:t>
            </w:r>
          </w:p>
        </w:tc>
      </w:tr>
      <w:tr w:rsidR="006727C4" w:rsidRPr="0041231A" w14:paraId="35CCD439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0135ADE6" w14:textId="77777777" w:rsidR="006727C4" w:rsidRPr="0041231A" w:rsidRDefault="006727C4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1232" w14:textId="3DB7EDCB" w:rsidR="006727C4" w:rsidRPr="0041231A" w:rsidRDefault="006727C4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 xml:space="preserve">Conceptual research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48FC023" w14:textId="542A63FB" w:rsidR="006727C4" w:rsidRPr="0041231A" w:rsidRDefault="006727C4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9CAD7FD" w14:textId="36A556C7" w:rsidR="006727C4" w:rsidRPr="0041231A" w:rsidRDefault="006727C4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20</w:t>
            </w:r>
          </w:p>
        </w:tc>
      </w:tr>
      <w:tr w:rsidR="00C31E20" w:rsidRPr="0041231A" w14:paraId="0E28A64B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55A72076" w14:textId="77777777" w:rsidR="00C31E20" w:rsidRPr="0041231A" w:rsidRDefault="00C31E20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53D17" w14:textId="634712D0" w:rsidR="00C31E20" w:rsidRPr="0041231A" w:rsidRDefault="00C31E20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Preparation for final exam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3555641" w14:textId="38A9A847" w:rsidR="00C31E20" w:rsidRPr="0041231A" w:rsidRDefault="00C31E20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BDAA63F" w14:textId="56A36057" w:rsidR="00C31E20" w:rsidRPr="0041231A" w:rsidRDefault="00F26374" w:rsidP="000D6039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1</w:t>
            </w:r>
            <w:r w:rsidR="000D6039">
              <w:rPr>
                <w:rFonts w:cstheme="minorHAnsi"/>
                <w:color w:val="404040" w:themeColor="text1" w:themeTint="BF"/>
              </w:rPr>
              <w:t>4</w:t>
            </w:r>
          </w:p>
        </w:tc>
      </w:tr>
      <w:tr w:rsidR="00C31E20" w:rsidRPr="0041231A" w14:paraId="0039BC99" w14:textId="77777777" w:rsidTr="00906BFC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35A9EF2" w14:textId="77777777" w:rsidR="00C31E20" w:rsidRPr="0041231A" w:rsidRDefault="00C31E20" w:rsidP="004E79ED">
            <w:pPr>
              <w:rPr>
                <w:rFonts w:cstheme="minorHAnsi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0A5EB" w14:textId="77777777" w:rsidR="00C31E20" w:rsidRPr="0041231A" w:rsidRDefault="00C31E20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Exams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63A19E4" w14:textId="1AD71237" w:rsidR="00C31E20" w:rsidRPr="0041231A" w:rsidRDefault="00401FD7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DFFFA80" w14:textId="580B7923" w:rsidR="00C31E20" w:rsidRPr="0041231A" w:rsidRDefault="00401FD7" w:rsidP="004E79ED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1231A">
              <w:rPr>
                <w:rFonts w:cstheme="minorHAnsi"/>
                <w:color w:val="404040" w:themeColor="text1" w:themeTint="BF"/>
              </w:rPr>
              <w:t>2</w:t>
            </w:r>
          </w:p>
        </w:tc>
      </w:tr>
      <w:tr w:rsidR="002B6EEC" w:rsidRPr="0041231A" w14:paraId="4171FFA5" w14:textId="77777777" w:rsidTr="00AA29E9">
        <w:trPr>
          <w:trHeight w:val="3384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14:paraId="4204E09F" w14:textId="77777777" w:rsidR="002B6EEC" w:rsidRPr="0041231A" w:rsidRDefault="002B6EEC" w:rsidP="002B6EEC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>Literature/References</w:t>
            </w:r>
          </w:p>
        </w:tc>
        <w:tc>
          <w:tcPr>
            <w:tcW w:w="7691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</w:tcPr>
          <w:p w14:paraId="3648D105" w14:textId="331853EF" w:rsidR="004013EA" w:rsidRPr="0041231A" w:rsidRDefault="004013EA" w:rsidP="004013E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41231A">
              <w:rPr>
                <w:rFonts w:asciiTheme="minorHAnsi" w:hAnsiTheme="minorHAnsi" w:cstheme="minorHAnsi"/>
                <w:b/>
                <w:bCs/>
              </w:rPr>
              <w:t>Basic literature:</w:t>
            </w:r>
          </w:p>
          <w:p w14:paraId="4758CB4B" w14:textId="77777777" w:rsidR="004440D6" w:rsidRPr="0041231A" w:rsidRDefault="004440D6" w:rsidP="004440D6">
            <w:pPr>
              <w:pStyle w:val="NoSpacing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2E7FA5A" w14:textId="7B91E2D5" w:rsidR="00353E45" w:rsidRPr="0041231A" w:rsidRDefault="000530EA" w:rsidP="00353E45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 w:rsidRPr="0041231A">
              <w:rPr>
                <w:rFonts w:asciiTheme="minorHAnsi" w:hAnsiTheme="minorHAnsi" w:cstheme="minorHAnsi"/>
              </w:rPr>
              <w:t>Manuali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231A">
              <w:rPr>
                <w:rFonts w:asciiTheme="minorHAnsi" w:hAnsiTheme="minorHAnsi" w:cstheme="minorHAnsi"/>
              </w:rPr>
              <w:t>i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231A">
              <w:rPr>
                <w:rFonts w:asciiTheme="minorHAnsi" w:hAnsiTheme="minorHAnsi" w:cstheme="minorHAnsi"/>
              </w:rPr>
              <w:t>Falim</w:t>
            </w:r>
            <w:r w:rsidR="006C698C" w:rsidRPr="0041231A">
              <w:rPr>
                <w:rFonts w:asciiTheme="minorHAnsi" w:hAnsiTheme="minorHAnsi" w:cstheme="minorHAnsi"/>
              </w:rPr>
              <w:t>e</w:t>
            </w:r>
            <w:r w:rsidRPr="0041231A">
              <w:rPr>
                <w:rFonts w:asciiTheme="minorHAnsi" w:hAnsiTheme="minorHAnsi" w:cstheme="minorHAnsi"/>
              </w:rPr>
              <w:t>ntimit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, Dr. </w:t>
            </w:r>
            <w:proofErr w:type="spellStart"/>
            <w:r w:rsidRPr="0041231A">
              <w:rPr>
                <w:rFonts w:asciiTheme="minorHAnsi" w:hAnsiTheme="minorHAnsi" w:cstheme="minorHAnsi"/>
              </w:rPr>
              <w:t>Njomëza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231A">
              <w:rPr>
                <w:rFonts w:asciiTheme="minorHAnsi" w:hAnsiTheme="minorHAnsi" w:cstheme="minorHAnsi"/>
              </w:rPr>
              <w:t>Zejnullahu</w:t>
            </w:r>
            <w:proofErr w:type="spellEnd"/>
            <w:r w:rsidRPr="0041231A">
              <w:rPr>
                <w:rFonts w:asciiTheme="minorHAnsi" w:hAnsiTheme="minorHAnsi" w:cstheme="minorHAnsi"/>
              </w:rPr>
              <w:t>, IFC/World Bank, 2022.</w:t>
            </w:r>
          </w:p>
          <w:p w14:paraId="5358FAE0" w14:textId="2FC6FBD3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 w:rsidRPr="0041231A">
              <w:rPr>
                <w:rFonts w:asciiTheme="minorHAnsi" w:hAnsiTheme="minorHAnsi" w:cstheme="minorHAnsi"/>
              </w:rPr>
              <w:t>Mazllum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231A">
              <w:rPr>
                <w:rFonts w:asciiTheme="minorHAnsi" w:hAnsiTheme="minorHAnsi" w:cstheme="minorHAnsi"/>
              </w:rPr>
              <w:t>Baraliu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“E </w:t>
            </w:r>
            <w:proofErr w:type="spellStart"/>
            <w:r w:rsidRPr="0041231A">
              <w:rPr>
                <w:rFonts w:asciiTheme="minorHAnsi" w:hAnsiTheme="minorHAnsi" w:cstheme="minorHAnsi"/>
              </w:rPr>
              <w:t>Drejta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231A">
              <w:rPr>
                <w:rFonts w:asciiTheme="minorHAnsi" w:hAnsiTheme="minorHAnsi" w:cstheme="minorHAnsi"/>
              </w:rPr>
              <w:t>Biznesore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”, </w:t>
            </w:r>
            <w:proofErr w:type="spellStart"/>
            <w:r w:rsidRPr="0041231A">
              <w:rPr>
                <w:rFonts w:asciiTheme="minorHAnsi" w:hAnsiTheme="minorHAnsi" w:cstheme="minorHAnsi"/>
              </w:rPr>
              <w:t>Prishtinë</w:t>
            </w:r>
            <w:proofErr w:type="spellEnd"/>
            <w:r w:rsidRPr="0041231A">
              <w:rPr>
                <w:rFonts w:asciiTheme="minorHAnsi" w:hAnsiTheme="minorHAnsi" w:cstheme="minorHAnsi"/>
              </w:rPr>
              <w:t xml:space="preserve"> 2010;</w:t>
            </w:r>
          </w:p>
          <w:p w14:paraId="61F767C3" w14:textId="77777777" w:rsidR="00E23C34" w:rsidRPr="0041231A" w:rsidRDefault="00E23C34" w:rsidP="00E23C34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  <w:p w14:paraId="7F20A7E9" w14:textId="77777777" w:rsidR="00C62FE8" w:rsidRPr="0041231A" w:rsidRDefault="00C62FE8" w:rsidP="00C62FE8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  <w:p w14:paraId="6D9CAEA3" w14:textId="058C0651" w:rsidR="004440D6" w:rsidRPr="0041231A" w:rsidRDefault="004440D6" w:rsidP="004013E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41231A">
              <w:rPr>
                <w:rFonts w:asciiTheme="minorHAnsi" w:hAnsiTheme="minorHAnsi" w:cstheme="minorHAnsi"/>
                <w:b/>
                <w:bCs/>
              </w:rPr>
              <w:t>The legal framework</w:t>
            </w:r>
          </w:p>
          <w:p w14:paraId="67DB0546" w14:textId="77777777" w:rsidR="00F952D7" w:rsidRPr="0041231A" w:rsidRDefault="00F952D7" w:rsidP="00F952D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096D6CE6" w14:textId="77777777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 xml:space="preserve">Law no. 06/L-016 on Business </w:t>
            </w:r>
            <w:proofErr w:type="spellStart"/>
            <w:r w:rsidRPr="0041231A">
              <w:rPr>
                <w:rFonts w:asciiTheme="minorHAnsi" w:hAnsiTheme="minorHAnsi" w:cstheme="minorHAnsi"/>
              </w:rPr>
              <w:t>Organisations</w:t>
            </w:r>
            <w:proofErr w:type="spellEnd"/>
          </w:p>
          <w:p w14:paraId="0C04CBA9" w14:textId="42418F0A" w:rsidR="00A76EA3" w:rsidRPr="0041231A" w:rsidRDefault="00A76EA3" w:rsidP="00A76EA3">
            <w:pPr>
              <w:pStyle w:val="NoSpacing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eastAsiaTheme="minorHAnsi" w:hAnsiTheme="minorHAnsi" w:cstheme="minorHAnsi"/>
              </w:rPr>
              <w:t xml:space="preserve">       </w:t>
            </w:r>
            <w:r w:rsidRPr="0041231A">
              <w:rPr>
                <w:rFonts w:asciiTheme="minorHAnsi" w:hAnsiTheme="minorHAnsi" w:cstheme="minorHAnsi"/>
              </w:rPr>
              <w:t>https://gzk.rksgov.net/ActDetail.aspx?ActID=16426;</w:t>
            </w:r>
          </w:p>
          <w:p w14:paraId="2F05D72E" w14:textId="2E976276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Law No. 03/L-087 on Public Enterprises</w:t>
            </w:r>
          </w:p>
          <w:p w14:paraId="0E1CCFD0" w14:textId="77777777" w:rsidR="00A76EA3" w:rsidRPr="0041231A" w:rsidRDefault="00A76EA3" w:rsidP="00A76EA3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https://gzk.rksgov.net/ActDetail.aspx?ActID=10822;</w:t>
            </w:r>
          </w:p>
          <w:p w14:paraId="025D18B6" w14:textId="65D58A4D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>Law No. 05/L-083 on Bankruptcy</w:t>
            </w:r>
          </w:p>
          <w:p w14:paraId="52DB3A2B" w14:textId="13DC5ED9" w:rsidR="00C62FE8" w:rsidRPr="0041231A" w:rsidRDefault="00A76EA3" w:rsidP="00A76EA3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  <w:r w:rsidRPr="0041231A">
              <w:rPr>
                <w:rFonts w:asciiTheme="minorHAnsi" w:hAnsiTheme="minorHAnsi" w:cstheme="minorHAnsi"/>
              </w:rPr>
              <w:t xml:space="preserve">https://gzk.rksgov.net/ActDetail.aspx?ActID=12664; </w:t>
            </w:r>
          </w:p>
          <w:p w14:paraId="082F6701" w14:textId="77777777" w:rsidR="00A76EA3" w:rsidRPr="0041231A" w:rsidRDefault="00A76EA3" w:rsidP="00A76EA3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  <w:p w14:paraId="465F5868" w14:textId="188A675E" w:rsidR="004440D6" w:rsidRPr="0041231A" w:rsidRDefault="004013EA" w:rsidP="004440D6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41231A">
              <w:rPr>
                <w:rFonts w:asciiTheme="minorHAnsi" w:hAnsiTheme="minorHAnsi" w:cstheme="minorHAnsi"/>
                <w:b/>
                <w:bCs/>
              </w:rPr>
              <w:t xml:space="preserve">Additional literature: </w:t>
            </w:r>
          </w:p>
          <w:p w14:paraId="062AB1A3" w14:textId="63DB44E3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kern w:val="36"/>
              </w:rPr>
            </w:pPr>
            <w:r w:rsidRPr="0041231A">
              <w:rPr>
                <w:rFonts w:asciiTheme="minorHAnsi" w:eastAsia="Times New Roman" w:hAnsiTheme="minorHAnsi" w:cstheme="minorHAnsi"/>
                <w:kern w:val="36"/>
              </w:rPr>
              <w:t xml:space="preserve">Frank B. Cross, “The Legal Environment of Business”, USA, 2015 </w:t>
            </w:r>
          </w:p>
          <w:p w14:paraId="052BAA66" w14:textId="401EDAD1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kern w:val="36"/>
              </w:rPr>
            </w:pPr>
            <w:r w:rsidRPr="0041231A">
              <w:rPr>
                <w:rFonts w:asciiTheme="minorHAnsi" w:eastAsia="Times New Roman" w:hAnsiTheme="minorHAnsi" w:cstheme="minorHAnsi"/>
                <w:kern w:val="36"/>
              </w:rPr>
              <w:t>Clarkson, Miller, Cross, “Business Law: Text and Cases”, USA, 2015 – Marisa</w:t>
            </w:r>
          </w:p>
          <w:p w14:paraId="100FE198" w14:textId="1D87FE18" w:rsidR="00A76EA3" w:rsidRPr="0041231A" w:rsidRDefault="00A76EA3" w:rsidP="00A76EA3">
            <w:pPr>
              <w:pStyle w:val="NoSpacing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kern w:val="36"/>
              </w:rPr>
            </w:pPr>
            <w:r w:rsidRPr="0041231A">
              <w:rPr>
                <w:rFonts w:asciiTheme="minorHAnsi" w:eastAsia="Times New Roman" w:hAnsiTheme="minorHAnsi" w:cstheme="minorHAnsi"/>
                <w:kern w:val="36"/>
              </w:rPr>
              <w:t xml:space="preserve">Anne </w:t>
            </w:r>
            <w:proofErr w:type="spellStart"/>
            <w:r w:rsidRPr="0041231A">
              <w:rPr>
                <w:rFonts w:asciiTheme="minorHAnsi" w:eastAsia="Times New Roman" w:hAnsiTheme="minorHAnsi" w:cstheme="minorHAnsi"/>
                <w:kern w:val="36"/>
              </w:rPr>
              <w:t>Pagnattaro</w:t>
            </w:r>
            <w:proofErr w:type="spellEnd"/>
            <w:r w:rsidRPr="0041231A">
              <w:rPr>
                <w:rFonts w:asciiTheme="minorHAnsi" w:eastAsia="Times New Roman" w:hAnsiTheme="minorHAnsi" w:cstheme="minorHAnsi"/>
                <w:kern w:val="36"/>
              </w:rPr>
              <w:t xml:space="preserve">, Daniel R. </w:t>
            </w:r>
            <w:proofErr w:type="spellStart"/>
            <w:r w:rsidRPr="0041231A">
              <w:rPr>
                <w:rFonts w:asciiTheme="minorHAnsi" w:eastAsia="Times New Roman" w:hAnsiTheme="minorHAnsi" w:cstheme="minorHAnsi"/>
                <w:kern w:val="36"/>
              </w:rPr>
              <w:t>Cahoy</w:t>
            </w:r>
            <w:proofErr w:type="spellEnd"/>
            <w:r w:rsidRPr="0041231A">
              <w:rPr>
                <w:rFonts w:asciiTheme="minorHAnsi" w:eastAsia="Times New Roman" w:hAnsiTheme="minorHAnsi" w:cstheme="minorHAnsi"/>
                <w:kern w:val="36"/>
              </w:rPr>
              <w:t xml:space="preserve"> and others, “The Legal and Regulatory Environment of Business”, New York, 2013</w:t>
            </w:r>
          </w:p>
          <w:p w14:paraId="1026F42C" w14:textId="7F08CF91" w:rsidR="00B0542E" w:rsidRPr="0041231A" w:rsidRDefault="00B0542E" w:rsidP="00A76E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29E9" w:rsidRPr="0041231A" w14:paraId="150E4F87" w14:textId="77777777" w:rsidTr="00AA29E9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10360D82" w14:textId="336F3552" w:rsidR="00AA29E9" w:rsidRPr="0041231A" w:rsidRDefault="00AA29E9" w:rsidP="002B6EEC">
            <w:pPr>
              <w:rPr>
                <w:rFonts w:cstheme="minorHAnsi"/>
                <w:b/>
              </w:rPr>
            </w:pPr>
            <w:r w:rsidRPr="0041231A">
              <w:rPr>
                <w:rFonts w:cstheme="minorHAnsi"/>
                <w:b/>
              </w:rPr>
              <w:t xml:space="preserve">Contact 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14:paraId="04B0FE09" w14:textId="1063E135" w:rsidR="00AA29E9" w:rsidRPr="0041231A" w:rsidRDefault="00AA29E9" w:rsidP="00AA29E9">
            <w:pPr>
              <w:pStyle w:val="NoSpacing"/>
              <w:ind w:left="360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1231A">
              <w:rPr>
                <w:rFonts w:asciiTheme="minorHAnsi" w:hAnsiTheme="minorHAnsi" w:cstheme="minorHAnsi"/>
                <w:lang w:val="de-DE"/>
              </w:rPr>
              <w:t xml:space="preserve">E-mail: </w:t>
            </w:r>
            <w:r w:rsidR="006E4E0E" w:rsidRPr="0041231A">
              <w:rPr>
                <w:rFonts w:asciiTheme="minorHAnsi" w:hAnsiTheme="minorHAnsi" w:cstheme="minorHAnsi"/>
                <w:lang w:val="de-DE"/>
              </w:rPr>
              <w:t>njomeza.zejnullahu</w:t>
            </w:r>
            <w:r w:rsidRPr="0041231A">
              <w:rPr>
                <w:rFonts w:asciiTheme="minorHAnsi" w:hAnsiTheme="minorHAnsi" w:cstheme="minorHAnsi"/>
                <w:lang w:val="de-DE"/>
              </w:rPr>
              <w:t>@ubt-uni.net</w:t>
            </w:r>
          </w:p>
        </w:tc>
      </w:tr>
    </w:tbl>
    <w:p w14:paraId="4D69379B" w14:textId="77777777" w:rsidR="00FF7FD3" w:rsidRPr="0041231A" w:rsidRDefault="00FF7FD3">
      <w:pPr>
        <w:rPr>
          <w:rFonts w:cstheme="minorHAnsi"/>
          <w:lang w:val="de-DE"/>
        </w:rPr>
      </w:pPr>
    </w:p>
    <w:sectPr w:rsidR="00FF7FD3" w:rsidRPr="004123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C82"/>
    <w:multiLevelType w:val="hybridMultilevel"/>
    <w:tmpl w:val="1DD0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56D"/>
    <w:multiLevelType w:val="hybridMultilevel"/>
    <w:tmpl w:val="EB1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DE1"/>
    <w:multiLevelType w:val="hybridMultilevel"/>
    <w:tmpl w:val="34D08132"/>
    <w:lvl w:ilvl="0" w:tplc="3DB81A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5568"/>
    <w:multiLevelType w:val="hybridMultilevel"/>
    <w:tmpl w:val="64207AC6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FFD"/>
    <w:multiLevelType w:val="hybridMultilevel"/>
    <w:tmpl w:val="552CEDBC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50FF"/>
    <w:multiLevelType w:val="multilevel"/>
    <w:tmpl w:val="FEA6B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71C3B"/>
    <w:multiLevelType w:val="multilevel"/>
    <w:tmpl w:val="7B8E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6439"/>
    <w:multiLevelType w:val="hybridMultilevel"/>
    <w:tmpl w:val="475C0D1A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BCD"/>
    <w:multiLevelType w:val="hybridMultilevel"/>
    <w:tmpl w:val="642EA09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63F3"/>
    <w:multiLevelType w:val="hybridMultilevel"/>
    <w:tmpl w:val="568A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730B"/>
    <w:multiLevelType w:val="hybridMultilevel"/>
    <w:tmpl w:val="91864610"/>
    <w:lvl w:ilvl="0" w:tplc="5316CD6C">
      <w:start w:val="30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6927"/>
    <w:multiLevelType w:val="hybridMultilevel"/>
    <w:tmpl w:val="B8C8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0B7B"/>
    <w:multiLevelType w:val="multilevel"/>
    <w:tmpl w:val="379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93DFD"/>
    <w:multiLevelType w:val="hybridMultilevel"/>
    <w:tmpl w:val="9CE22FB2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B3081"/>
    <w:multiLevelType w:val="multilevel"/>
    <w:tmpl w:val="1720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42D3"/>
    <w:multiLevelType w:val="multilevel"/>
    <w:tmpl w:val="A732A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8B257D"/>
    <w:multiLevelType w:val="hybridMultilevel"/>
    <w:tmpl w:val="BE9019C6"/>
    <w:lvl w:ilvl="0" w:tplc="FFFFFFFF">
      <w:start w:val="8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250F8"/>
    <w:multiLevelType w:val="hybridMultilevel"/>
    <w:tmpl w:val="F29CE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ED1"/>
    <w:multiLevelType w:val="hybridMultilevel"/>
    <w:tmpl w:val="73E45A0A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E7EA0"/>
    <w:multiLevelType w:val="multilevel"/>
    <w:tmpl w:val="40BE3A1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F445CA3"/>
    <w:multiLevelType w:val="hybridMultilevel"/>
    <w:tmpl w:val="3606F5EA"/>
    <w:lvl w:ilvl="0" w:tplc="5316CD6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36650"/>
    <w:multiLevelType w:val="hybridMultilevel"/>
    <w:tmpl w:val="941E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24"/>
  </w:num>
  <w:num w:numId="10">
    <w:abstractNumId w:val="1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9"/>
  </w:num>
  <w:num w:numId="16">
    <w:abstractNumId w:val="10"/>
  </w:num>
  <w:num w:numId="17">
    <w:abstractNumId w:val="22"/>
  </w:num>
  <w:num w:numId="18">
    <w:abstractNumId w:val="6"/>
  </w:num>
  <w:num w:numId="19">
    <w:abstractNumId w:val="25"/>
  </w:num>
  <w:num w:numId="20">
    <w:abstractNumId w:val="16"/>
  </w:num>
  <w:num w:numId="21">
    <w:abstractNumId w:val="5"/>
  </w:num>
  <w:num w:numId="22">
    <w:abstractNumId w:val="11"/>
  </w:num>
  <w:num w:numId="23">
    <w:abstractNumId w:val="7"/>
  </w:num>
  <w:num w:numId="24">
    <w:abstractNumId w:val="1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1"/>
    <w:rsid w:val="000353FF"/>
    <w:rsid w:val="00041278"/>
    <w:rsid w:val="000530EA"/>
    <w:rsid w:val="0009279F"/>
    <w:rsid w:val="000B0074"/>
    <w:rsid w:val="000D5BE7"/>
    <w:rsid w:val="000D6039"/>
    <w:rsid w:val="000E439D"/>
    <w:rsid w:val="000F1177"/>
    <w:rsid w:val="00112B0A"/>
    <w:rsid w:val="00123FFA"/>
    <w:rsid w:val="001428A0"/>
    <w:rsid w:val="001503FD"/>
    <w:rsid w:val="001812C9"/>
    <w:rsid w:val="001B454E"/>
    <w:rsid w:val="001B6656"/>
    <w:rsid w:val="001E1280"/>
    <w:rsid w:val="00204A14"/>
    <w:rsid w:val="00214BAC"/>
    <w:rsid w:val="0026296B"/>
    <w:rsid w:val="00266DD2"/>
    <w:rsid w:val="002B6EEC"/>
    <w:rsid w:val="002B740C"/>
    <w:rsid w:val="002D0A90"/>
    <w:rsid w:val="00304691"/>
    <w:rsid w:val="00324017"/>
    <w:rsid w:val="003439E8"/>
    <w:rsid w:val="00343ADA"/>
    <w:rsid w:val="00353E45"/>
    <w:rsid w:val="0038433A"/>
    <w:rsid w:val="003F0B0C"/>
    <w:rsid w:val="003F3EFE"/>
    <w:rsid w:val="004013EA"/>
    <w:rsid w:val="00401FD7"/>
    <w:rsid w:val="0040300A"/>
    <w:rsid w:val="0041231A"/>
    <w:rsid w:val="00412F3E"/>
    <w:rsid w:val="0042632D"/>
    <w:rsid w:val="004400F4"/>
    <w:rsid w:val="004440D6"/>
    <w:rsid w:val="00457C91"/>
    <w:rsid w:val="00470E4A"/>
    <w:rsid w:val="004725A7"/>
    <w:rsid w:val="004835DA"/>
    <w:rsid w:val="004C2C8E"/>
    <w:rsid w:val="004C35C3"/>
    <w:rsid w:val="004E79ED"/>
    <w:rsid w:val="00505C1B"/>
    <w:rsid w:val="00531AE5"/>
    <w:rsid w:val="00540086"/>
    <w:rsid w:val="00545CCF"/>
    <w:rsid w:val="00570DF0"/>
    <w:rsid w:val="00576D08"/>
    <w:rsid w:val="005A3B1A"/>
    <w:rsid w:val="005E0B02"/>
    <w:rsid w:val="005E337D"/>
    <w:rsid w:val="005F63CC"/>
    <w:rsid w:val="00626A9C"/>
    <w:rsid w:val="00666F2A"/>
    <w:rsid w:val="006727C4"/>
    <w:rsid w:val="006C41BB"/>
    <w:rsid w:val="006C698C"/>
    <w:rsid w:val="006C7B1E"/>
    <w:rsid w:val="006D4731"/>
    <w:rsid w:val="006E4E0E"/>
    <w:rsid w:val="00707A25"/>
    <w:rsid w:val="007374A0"/>
    <w:rsid w:val="007429E6"/>
    <w:rsid w:val="00797B12"/>
    <w:rsid w:val="007F221D"/>
    <w:rsid w:val="007F33DD"/>
    <w:rsid w:val="007F3799"/>
    <w:rsid w:val="008166BD"/>
    <w:rsid w:val="008479DE"/>
    <w:rsid w:val="0086351C"/>
    <w:rsid w:val="008E753B"/>
    <w:rsid w:val="008F09B6"/>
    <w:rsid w:val="008F7865"/>
    <w:rsid w:val="009001D3"/>
    <w:rsid w:val="00927537"/>
    <w:rsid w:val="009B0371"/>
    <w:rsid w:val="009C24F7"/>
    <w:rsid w:val="00A1212B"/>
    <w:rsid w:val="00A26C1F"/>
    <w:rsid w:val="00A26C28"/>
    <w:rsid w:val="00A55887"/>
    <w:rsid w:val="00A643CB"/>
    <w:rsid w:val="00A65E86"/>
    <w:rsid w:val="00A76EA3"/>
    <w:rsid w:val="00A80BB1"/>
    <w:rsid w:val="00A86063"/>
    <w:rsid w:val="00AA29E9"/>
    <w:rsid w:val="00AA71FE"/>
    <w:rsid w:val="00B0542E"/>
    <w:rsid w:val="00B10002"/>
    <w:rsid w:val="00B539E8"/>
    <w:rsid w:val="00BD1765"/>
    <w:rsid w:val="00C00B9F"/>
    <w:rsid w:val="00C011C2"/>
    <w:rsid w:val="00C158BD"/>
    <w:rsid w:val="00C16956"/>
    <w:rsid w:val="00C2152B"/>
    <w:rsid w:val="00C31E20"/>
    <w:rsid w:val="00C429CB"/>
    <w:rsid w:val="00C62FE8"/>
    <w:rsid w:val="00C87E59"/>
    <w:rsid w:val="00CB1E14"/>
    <w:rsid w:val="00CE601D"/>
    <w:rsid w:val="00D06737"/>
    <w:rsid w:val="00D2643C"/>
    <w:rsid w:val="00D45C1D"/>
    <w:rsid w:val="00D46AA9"/>
    <w:rsid w:val="00D64325"/>
    <w:rsid w:val="00DC2412"/>
    <w:rsid w:val="00DD1C17"/>
    <w:rsid w:val="00DE47AD"/>
    <w:rsid w:val="00DE5F03"/>
    <w:rsid w:val="00DE754E"/>
    <w:rsid w:val="00E23C34"/>
    <w:rsid w:val="00EA2C72"/>
    <w:rsid w:val="00EC1092"/>
    <w:rsid w:val="00EE6CBF"/>
    <w:rsid w:val="00F26374"/>
    <w:rsid w:val="00F30B32"/>
    <w:rsid w:val="00F46B42"/>
    <w:rsid w:val="00F952D7"/>
    <w:rsid w:val="00FB546C"/>
    <w:rsid w:val="00FD0887"/>
    <w:rsid w:val="00FF49B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C4B4"/>
  <w15:chartTrackingRefBased/>
  <w15:docId w15:val="{AA3C9C10-64D8-4CF5-821A-932EFCD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6DD2"/>
    <w:rPr>
      <w:rFonts w:cs="Times New Roman"/>
    </w:rPr>
  </w:style>
  <w:style w:type="paragraph" w:styleId="NoSpacing">
    <w:name w:val="No Spacing"/>
    <w:link w:val="NoSpacingChar"/>
    <w:uiPriority w:val="1"/>
    <w:qFormat/>
    <w:rsid w:val="008479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79D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E79ED"/>
    <w:rPr>
      <w:color w:val="0563C1" w:themeColor="hyperlink"/>
      <w:u w:val="single"/>
    </w:rPr>
  </w:style>
  <w:style w:type="paragraph" w:styleId="Title">
    <w:name w:val="Title"/>
    <w:basedOn w:val="Normal"/>
    <w:link w:val="TitleChar1"/>
    <w:qFormat/>
    <w:rsid w:val="00576D08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itleChar">
    <w:name w:val="Title Char"/>
    <w:basedOn w:val="DefaultParagraphFont"/>
    <w:uiPriority w:val="10"/>
    <w:rsid w:val="00576D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link w:val="Title"/>
    <w:rsid w:val="00576D08"/>
    <w:rPr>
      <w:rFonts w:ascii="Arial" w:eastAsia="Times New Roman" w:hAnsi="Arial" w:cs="Arial"/>
      <w:b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2851</Characters>
  <Application>Microsoft Office Word</Application>
  <DocSecurity>0</DocSecurity>
  <Lines>142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7</cp:revision>
  <dcterms:created xsi:type="dcterms:W3CDTF">2023-01-19T14:47:00Z</dcterms:created>
  <dcterms:modified xsi:type="dcterms:W3CDTF">2023-01-19T14:49:00Z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6a5b34875eb7412bcd5de53e06104070a7472259523945cd184984aa2c07d421</vt:lpwstr>
  </property>
</Properties>
</file>