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8E9" w:rsidRDefault="00616207" w:rsidP="00616207">
      <w:pPr>
        <w:jc w:val="center"/>
      </w:pPr>
      <w:r>
        <w:rPr>
          <w:rFonts w:ascii="Times New Roman" w:hAnsi="Times New Roman"/>
          <w:noProof/>
          <w:sz w:val="20"/>
          <w:szCs w:val="20"/>
          <w:lang w:val="en-US"/>
        </w:rPr>
        <w:drawing>
          <wp:inline distT="0" distB="0" distL="0" distR="0" wp14:anchorId="0B4A853F" wp14:editId="44E67510">
            <wp:extent cx="790575" cy="685800"/>
            <wp:effectExtent l="0" t="0" r="9525" b="0"/>
            <wp:docPr id="2" name="Picture 2" descr="UBT%20Baner%20Bard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T%20Baner%20Bardh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207" w:rsidRDefault="007C0320" w:rsidP="003131E2">
      <w:pPr>
        <w:spacing w:after="0"/>
        <w:jc w:val="center"/>
      </w:pPr>
      <w:r>
        <w:t xml:space="preserve">Law LLB </w:t>
      </w:r>
    </w:p>
    <w:tbl>
      <w:tblPr>
        <w:tblW w:w="99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7470"/>
      </w:tblGrid>
      <w:tr w:rsidR="00616207" w:rsidTr="00CF6310">
        <w:trPr>
          <w:trHeight w:val="105"/>
        </w:trPr>
        <w:tc>
          <w:tcPr>
            <w:tcW w:w="2520" w:type="dxa"/>
            <w:shd w:val="clear" w:color="auto" w:fill="8DB3E2" w:themeFill="text2" w:themeFillTint="66"/>
          </w:tcPr>
          <w:p w:rsidR="00111AF0" w:rsidRDefault="00111AF0" w:rsidP="00616207">
            <w:pPr>
              <w:jc w:val="center"/>
            </w:pPr>
          </w:p>
          <w:p w:rsidR="00616207" w:rsidRPr="00E16FCF" w:rsidRDefault="0017611F" w:rsidP="00D03D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Module</w:t>
            </w:r>
          </w:p>
        </w:tc>
        <w:tc>
          <w:tcPr>
            <w:tcW w:w="7470" w:type="dxa"/>
            <w:shd w:val="clear" w:color="auto" w:fill="8DB3E2" w:themeFill="text2" w:themeFillTint="66"/>
          </w:tcPr>
          <w:p w:rsidR="00EC1DCD" w:rsidRPr="00EC1DCD" w:rsidRDefault="009072C3" w:rsidP="00D01E8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Alternative Dispute Resolut</w:t>
            </w:r>
            <w:r w:rsidR="008A2935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  <w:r w:rsidR="008031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C1DCD" w:rsidRDefault="00EC1DCD" w:rsidP="00D01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11AF0" w:rsidRPr="00E16FCF" w:rsidRDefault="0017611F" w:rsidP="00D01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</w:t>
            </w:r>
            <w:r w:rsidR="00111AF0" w:rsidRPr="00E16FCF">
              <w:rPr>
                <w:rFonts w:ascii="Arial" w:hAnsi="Arial" w:cs="Arial"/>
                <w:sz w:val="20"/>
                <w:szCs w:val="20"/>
              </w:rPr>
              <w:tab/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Semeste</w:t>
            </w:r>
            <w:r w:rsidR="00111AF0" w:rsidRPr="00E16FCF">
              <w:rPr>
                <w:rFonts w:ascii="Arial" w:hAnsi="Arial" w:cs="Arial"/>
                <w:sz w:val="20"/>
                <w:szCs w:val="20"/>
              </w:rPr>
              <w:t>r</w:t>
            </w:r>
            <w:r w:rsidR="00111AF0" w:rsidRPr="00E16FCF">
              <w:rPr>
                <w:rFonts w:ascii="Arial" w:hAnsi="Arial" w:cs="Arial"/>
                <w:sz w:val="20"/>
                <w:szCs w:val="20"/>
              </w:rPr>
              <w:tab/>
            </w:r>
            <w:r w:rsidR="00D04C1D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B029A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04C1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ECTS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 Code</w:t>
            </w:r>
          </w:p>
          <w:p w:rsidR="00111AF0" w:rsidRPr="005E4FC6" w:rsidRDefault="009072C3" w:rsidP="0017611F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ELECTIVE (E</w:t>
            </w:r>
            <w:r w:rsidR="00111AF0" w:rsidRPr="005E4FC6">
              <w:rPr>
                <w:rFonts w:ascii="Arial" w:hAnsi="Arial" w:cs="Arial"/>
                <w:sz w:val="20"/>
                <w:szCs w:val="20"/>
              </w:rPr>
              <w:t>)</w:t>
            </w:r>
            <w:r w:rsidR="009C7CF6" w:rsidRPr="005E4FC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7CF6" w:rsidRPr="005E4FC6">
              <w:rPr>
                <w:rFonts w:ascii="Arial" w:hAnsi="Arial" w:cs="Arial"/>
                <w:sz w:val="20"/>
                <w:szCs w:val="20"/>
              </w:rPr>
              <w:t xml:space="preserve">                 V</w:t>
            </w:r>
            <w:r w:rsidR="003A5A4B" w:rsidRPr="005E4FC6">
              <w:rPr>
                <w:rFonts w:ascii="Arial" w:hAnsi="Arial" w:cs="Arial"/>
                <w:sz w:val="20"/>
                <w:szCs w:val="20"/>
              </w:rPr>
              <w:t>I</w:t>
            </w:r>
            <w:r w:rsidR="002E5C86" w:rsidRPr="005E4FC6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E5C86" w:rsidRPr="005E4FC6">
              <w:rPr>
                <w:rFonts w:ascii="Arial" w:hAnsi="Arial" w:cs="Arial"/>
                <w:sz w:val="20"/>
                <w:szCs w:val="20"/>
              </w:rPr>
              <w:t xml:space="preserve">          4</w:t>
            </w:r>
            <w:r w:rsidR="005F78C4" w:rsidRPr="005E4FC6">
              <w:rPr>
                <w:sz w:val="20"/>
                <w:szCs w:val="20"/>
              </w:rPr>
              <w:tab/>
              <w:t xml:space="preserve">           </w:t>
            </w:r>
            <w:r w:rsidR="00B77347" w:rsidRPr="00B77347">
              <w:rPr>
                <w:rFonts w:ascii="Arial" w:hAnsi="Arial" w:cs="Arial"/>
                <w:sz w:val="20"/>
                <w:szCs w:val="20"/>
              </w:rPr>
              <w:t>Law-B-052-E</w:t>
            </w:r>
            <w:bookmarkStart w:id="0" w:name="_GoBack"/>
            <w:bookmarkEnd w:id="0"/>
          </w:p>
        </w:tc>
      </w:tr>
      <w:tr w:rsidR="00616207" w:rsidTr="00BA5728">
        <w:trPr>
          <w:trHeight w:val="557"/>
        </w:trPr>
        <w:tc>
          <w:tcPr>
            <w:tcW w:w="2520" w:type="dxa"/>
            <w:shd w:val="clear" w:color="auto" w:fill="8DB3E2" w:themeFill="text2" w:themeFillTint="66"/>
          </w:tcPr>
          <w:p w:rsidR="00616207" w:rsidRDefault="0017611F" w:rsidP="009E2B3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Lecturer</w:t>
            </w:r>
          </w:p>
          <w:p w:rsidR="0017611F" w:rsidRDefault="0017611F" w:rsidP="009E2B3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Assistant</w:t>
            </w:r>
          </w:p>
          <w:p w:rsidR="0017611F" w:rsidRPr="009E2B32" w:rsidRDefault="0017611F" w:rsidP="009E2B3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0" w:type="dxa"/>
          </w:tcPr>
          <w:p w:rsidR="00616207" w:rsidRDefault="0017611F" w:rsidP="00F70D77">
            <w:pPr>
              <w:spacing w:after="0"/>
            </w:pPr>
            <w:r>
              <w:t>Ass.Prof. Elton Tota</w:t>
            </w:r>
          </w:p>
        </w:tc>
      </w:tr>
      <w:tr w:rsidR="00616207" w:rsidTr="00CF6310">
        <w:trPr>
          <w:trHeight w:val="105"/>
        </w:trPr>
        <w:tc>
          <w:tcPr>
            <w:tcW w:w="2520" w:type="dxa"/>
            <w:shd w:val="clear" w:color="auto" w:fill="8DB3E2" w:themeFill="text2" w:themeFillTint="66"/>
          </w:tcPr>
          <w:p w:rsidR="00616207" w:rsidRDefault="0017611F" w:rsidP="00566544"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Aims and Objectives</w:t>
            </w:r>
          </w:p>
        </w:tc>
        <w:tc>
          <w:tcPr>
            <w:tcW w:w="7470" w:type="dxa"/>
          </w:tcPr>
          <w:p w:rsidR="001A75A7" w:rsidRPr="001A75A7" w:rsidRDefault="001A75A7" w:rsidP="001A75A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course aims to develop the </w:t>
            </w:r>
            <w:r w:rsidRPr="001A75A7">
              <w:rPr>
                <w:rFonts w:ascii="Arial" w:hAnsi="Arial" w:cs="Arial"/>
                <w:sz w:val="20"/>
                <w:szCs w:val="20"/>
              </w:rPr>
              <w:t>skills and understanding of t</w:t>
            </w:r>
            <w:r w:rsidR="008A2935">
              <w:rPr>
                <w:rFonts w:ascii="Arial" w:hAnsi="Arial" w:cs="Arial"/>
                <w:sz w:val="20"/>
                <w:szCs w:val="20"/>
              </w:rPr>
              <w:t>he nature of problem solving by being focused</w:t>
            </w:r>
            <w:r w:rsidRPr="001A75A7">
              <w:rPr>
                <w:rFonts w:ascii="Arial" w:hAnsi="Arial" w:cs="Arial"/>
                <w:sz w:val="20"/>
                <w:szCs w:val="20"/>
              </w:rPr>
              <w:t xml:space="preserve"> on the application of skills and techniques that are essential to alternative dispute resolution</w:t>
            </w:r>
            <w:r w:rsidR="0080318E">
              <w:rPr>
                <w:rFonts w:ascii="Arial" w:hAnsi="Arial" w:cs="Arial"/>
                <w:sz w:val="20"/>
                <w:szCs w:val="20"/>
              </w:rPr>
              <w:t xml:space="preserve"> (ADR)</w:t>
            </w:r>
            <w:r w:rsidRPr="001A75A7">
              <w:rPr>
                <w:rFonts w:ascii="Arial" w:hAnsi="Arial" w:cs="Arial"/>
                <w:sz w:val="20"/>
                <w:szCs w:val="20"/>
              </w:rPr>
              <w:t>, drawing on interactive learning and role-play.</w:t>
            </w:r>
            <w:r w:rsidRPr="001A75A7">
              <w:rPr>
                <w:rFonts w:ascii="Arial" w:hAnsi="Arial" w:cs="Arial"/>
                <w:sz w:val="20"/>
                <w:szCs w:val="20"/>
              </w:rPr>
              <w:cr/>
            </w:r>
          </w:p>
          <w:p w:rsidR="001A75A7" w:rsidRDefault="001A75A7" w:rsidP="001A75A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5A7">
              <w:rPr>
                <w:rFonts w:ascii="Arial" w:hAnsi="Arial" w:cs="Arial"/>
                <w:sz w:val="20"/>
                <w:szCs w:val="20"/>
              </w:rPr>
              <w:t>The course focuses on the nature and forms of alternative dispute resolution, negotiation and conciliation, assessment, m</w:t>
            </w:r>
            <w:r w:rsidR="008A2935">
              <w:rPr>
                <w:rFonts w:ascii="Arial" w:hAnsi="Arial" w:cs="Arial"/>
                <w:sz w:val="20"/>
                <w:szCs w:val="20"/>
              </w:rPr>
              <w:t xml:space="preserve">ock trials and family mediation and arbitration. </w:t>
            </w:r>
          </w:p>
          <w:p w:rsidR="008A2935" w:rsidRDefault="008A2935" w:rsidP="001A75A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75A7" w:rsidRDefault="001A75A7" w:rsidP="001A75A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5A7">
              <w:rPr>
                <w:rFonts w:ascii="Arial" w:hAnsi="Arial" w:cs="Arial"/>
                <w:sz w:val="20"/>
                <w:szCs w:val="20"/>
              </w:rPr>
              <w:t xml:space="preserve">The module has two main goals: </w:t>
            </w:r>
            <w:r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Pr="001A75A7">
              <w:rPr>
                <w:rFonts w:ascii="Arial" w:hAnsi="Arial" w:cs="Arial"/>
                <w:sz w:val="20"/>
                <w:szCs w:val="20"/>
              </w:rPr>
              <w:t xml:space="preserve">first, </w:t>
            </w:r>
            <w:r>
              <w:rPr>
                <w:rFonts w:ascii="Arial" w:hAnsi="Arial" w:cs="Arial"/>
                <w:sz w:val="20"/>
                <w:szCs w:val="20"/>
              </w:rPr>
              <w:t xml:space="preserve">it aims </w:t>
            </w:r>
            <w:r w:rsidRPr="001A75A7">
              <w:rPr>
                <w:rFonts w:ascii="Arial" w:hAnsi="Arial" w:cs="Arial"/>
                <w:sz w:val="20"/>
                <w:szCs w:val="20"/>
              </w:rPr>
              <w:t>to provide the students with the most complete knowledge about the origin, development and nature of the operation of Arbitration; and, secondly, through the study of the substantive and procedural aspects of arbitration, students become proficient in the recognition and use of this dispute resolution mechanism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1A75A7" w:rsidRPr="00D7251D" w:rsidRDefault="001A75A7" w:rsidP="001A75A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207" w:rsidTr="00CF6310">
        <w:trPr>
          <w:trHeight w:val="105"/>
        </w:trPr>
        <w:tc>
          <w:tcPr>
            <w:tcW w:w="2520" w:type="dxa"/>
            <w:shd w:val="clear" w:color="auto" w:fill="8DB3E2" w:themeFill="text2" w:themeFillTint="66"/>
          </w:tcPr>
          <w:p w:rsidR="00616207" w:rsidRDefault="0017611F" w:rsidP="00BF409D">
            <w:r>
              <w:rPr>
                <w:b/>
              </w:rPr>
              <w:t>Learning Outcomes</w:t>
            </w:r>
          </w:p>
        </w:tc>
        <w:tc>
          <w:tcPr>
            <w:tcW w:w="7470" w:type="dxa"/>
          </w:tcPr>
          <w:p w:rsidR="001A75A7" w:rsidRDefault="001A75A7" w:rsidP="001A75A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5A7">
              <w:rPr>
                <w:rFonts w:ascii="Arial" w:hAnsi="Arial" w:cs="Arial"/>
                <w:sz w:val="20"/>
                <w:szCs w:val="20"/>
              </w:rPr>
              <w:t>At the end of the semester, students will be able to:</w:t>
            </w:r>
          </w:p>
          <w:p w:rsidR="001A75A7" w:rsidRDefault="001A75A7" w:rsidP="001062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4392" w:rsidRDefault="0080318E" w:rsidP="0080318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318E">
              <w:rPr>
                <w:rFonts w:ascii="Arial" w:hAnsi="Arial" w:cs="Arial"/>
                <w:sz w:val="20"/>
                <w:szCs w:val="20"/>
              </w:rPr>
              <w:t>Understand the types of alternative dispute resolution, the development and importance of ADR through mediation, negotiation and arbitration;</w:t>
            </w:r>
          </w:p>
          <w:p w:rsidR="0080318E" w:rsidRDefault="00FF4146" w:rsidP="00FF414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4146">
              <w:rPr>
                <w:rFonts w:ascii="Arial" w:hAnsi="Arial" w:cs="Arial"/>
                <w:sz w:val="20"/>
                <w:szCs w:val="20"/>
              </w:rPr>
              <w:t>Develop basic skills of alternative dispute resolution, including communication, analysis and identification of issues;</w:t>
            </w:r>
          </w:p>
          <w:p w:rsidR="00861821" w:rsidRDefault="00861821" w:rsidP="0086182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821">
              <w:rPr>
                <w:rFonts w:ascii="Arial" w:hAnsi="Arial" w:cs="Arial"/>
                <w:sz w:val="20"/>
                <w:szCs w:val="20"/>
              </w:rPr>
              <w:t>Prepare and present ar</w:t>
            </w:r>
            <w:r>
              <w:rPr>
                <w:rFonts w:ascii="Arial" w:hAnsi="Arial" w:cs="Arial"/>
                <w:sz w:val="20"/>
                <w:szCs w:val="20"/>
              </w:rPr>
              <w:t>guments on issues related to ADR</w:t>
            </w:r>
            <w:r w:rsidRPr="00861821">
              <w:rPr>
                <w:rFonts w:ascii="Arial" w:hAnsi="Arial" w:cs="Arial"/>
                <w:sz w:val="20"/>
                <w:szCs w:val="20"/>
              </w:rPr>
              <w:t xml:space="preserve"> as well as make presentations in selected rel</w:t>
            </w:r>
            <w:r>
              <w:rPr>
                <w:rFonts w:ascii="Arial" w:hAnsi="Arial" w:cs="Arial"/>
                <w:sz w:val="20"/>
                <w:szCs w:val="20"/>
              </w:rPr>
              <w:t>evant areas of ADR</w:t>
            </w:r>
            <w:r w:rsidRPr="0086182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61821" w:rsidRDefault="00861821" w:rsidP="0086182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821">
              <w:rPr>
                <w:rFonts w:ascii="Arial" w:hAnsi="Arial" w:cs="Arial"/>
                <w:sz w:val="20"/>
                <w:szCs w:val="20"/>
              </w:rPr>
              <w:t xml:space="preserve">Ability to work in a group, to collect and interpret data to debate and communicate analytically, intelligibly and clearly </w:t>
            </w:r>
            <w:r>
              <w:rPr>
                <w:rFonts w:ascii="Arial" w:hAnsi="Arial" w:cs="Arial"/>
                <w:sz w:val="20"/>
                <w:szCs w:val="20"/>
              </w:rPr>
              <w:t>i verball</w:t>
            </w:r>
            <w:r w:rsidRPr="00861821">
              <w:rPr>
                <w:rFonts w:ascii="Arial" w:hAnsi="Arial" w:cs="Arial"/>
                <w:sz w:val="20"/>
                <w:szCs w:val="20"/>
              </w:rPr>
              <w:t xml:space="preserve"> and in writing, when acti</w:t>
            </w:r>
            <w:r>
              <w:rPr>
                <w:rFonts w:ascii="Arial" w:hAnsi="Arial" w:cs="Arial"/>
                <w:sz w:val="20"/>
                <w:szCs w:val="20"/>
              </w:rPr>
              <w:t>ng in solving issues through the ADR</w:t>
            </w:r>
            <w:r w:rsidRPr="0086182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61821" w:rsidRPr="006E76B4" w:rsidRDefault="00861821" w:rsidP="00861821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207" w:rsidTr="00CF6310">
        <w:trPr>
          <w:trHeight w:val="105"/>
        </w:trPr>
        <w:tc>
          <w:tcPr>
            <w:tcW w:w="2520" w:type="dxa"/>
            <w:shd w:val="clear" w:color="auto" w:fill="8DB3E2" w:themeFill="text2" w:themeFillTint="66"/>
          </w:tcPr>
          <w:p w:rsidR="00616207" w:rsidRDefault="0017611F" w:rsidP="00EA3E35">
            <w:r>
              <w:rPr>
                <w:b/>
              </w:rPr>
              <w:t>Content</w:t>
            </w:r>
          </w:p>
        </w:tc>
        <w:tc>
          <w:tcPr>
            <w:tcW w:w="7470" w:type="dxa"/>
          </w:tcPr>
          <w:p w:rsidR="00616207" w:rsidRDefault="0017611F" w:rsidP="004771D6">
            <w:pPr>
              <w:shd w:val="clear" w:color="auto" w:fill="8DB3E2" w:themeFill="text2" w:themeFillTint="66"/>
              <w:rPr>
                <w:b/>
              </w:rPr>
            </w:pPr>
            <w:r>
              <w:rPr>
                <w:b/>
              </w:rPr>
              <w:t>Course Plan</w:t>
            </w:r>
            <w:r w:rsidR="00EA3E35" w:rsidRPr="00FE14B5">
              <w:rPr>
                <w:b/>
              </w:rPr>
              <w:tab/>
            </w:r>
            <w:r w:rsidR="00FE14B5">
              <w:rPr>
                <w:b/>
              </w:rPr>
              <w:t xml:space="preserve">                                                                                     </w:t>
            </w:r>
            <w:r w:rsidR="008F6166">
              <w:rPr>
                <w:b/>
              </w:rPr>
              <w:t xml:space="preserve">    </w:t>
            </w:r>
            <w:r w:rsidR="004771D6">
              <w:rPr>
                <w:b/>
              </w:rPr>
              <w:t xml:space="preserve">       </w:t>
            </w:r>
            <w:r>
              <w:rPr>
                <w:b/>
              </w:rPr>
              <w:t xml:space="preserve">    </w:t>
            </w:r>
            <w:r w:rsidR="00352940">
              <w:rPr>
                <w:b/>
              </w:rPr>
              <w:t xml:space="preserve"> </w:t>
            </w:r>
            <w:r>
              <w:rPr>
                <w:b/>
              </w:rPr>
              <w:t xml:space="preserve">  Week</w:t>
            </w:r>
          </w:p>
          <w:p w:rsidR="009E07CF" w:rsidRPr="009E07CF" w:rsidRDefault="009E07CF" w:rsidP="009E07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07CF">
              <w:rPr>
                <w:rFonts w:ascii="Arial" w:hAnsi="Arial" w:cs="Arial"/>
                <w:sz w:val="20"/>
                <w:szCs w:val="20"/>
              </w:rPr>
              <w:t xml:space="preserve">Introduction: alternative dispute resolution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  <w:r w:rsidRPr="009E07CF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9E07CF" w:rsidRPr="009E07CF" w:rsidRDefault="009E07CF" w:rsidP="009E07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07CF" w:rsidRPr="009E07CF" w:rsidRDefault="009E07CF" w:rsidP="009E07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07CF">
              <w:rPr>
                <w:rFonts w:ascii="Arial" w:hAnsi="Arial" w:cs="Arial"/>
                <w:sz w:val="20"/>
                <w:szCs w:val="20"/>
              </w:rPr>
              <w:t xml:space="preserve">Mediation and negotiation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  <w:r w:rsidRPr="009E07CF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9E07CF" w:rsidRPr="009E07CF" w:rsidRDefault="009E07CF" w:rsidP="009E07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07CF" w:rsidRPr="009E07CF" w:rsidRDefault="009E07CF" w:rsidP="009E07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07CF">
              <w:rPr>
                <w:rFonts w:ascii="Arial" w:hAnsi="Arial" w:cs="Arial"/>
                <w:sz w:val="20"/>
                <w:szCs w:val="20"/>
              </w:rPr>
              <w:t xml:space="preserve">Introduction to Arbitration: Development and Significance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9E07CF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9E07CF" w:rsidRPr="009E07CF" w:rsidRDefault="009E07CF" w:rsidP="009E07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07CF" w:rsidRPr="009E07CF" w:rsidRDefault="009E07CF" w:rsidP="009E07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07CF">
              <w:rPr>
                <w:rFonts w:ascii="Arial" w:hAnsi="Arial" w:cs="Arial"/>
                <w:sz w:val="20"/>
                <w:szCs w:val="20"/>
              </w:rPr>
              <w:t xml:space="preserve">Legal nature and formal sources of arbitration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  <w:r w:rsidRPr="009E07CF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9E07CF" w:rsidRPr="009E07CF" w:rsidRDefault="009E07CF" w:rsidP="009E07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07CF" w:rsidRPr="009E07CF" w:rsidRDefault="009E07CF" w:rsidP="009E07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07CF">
              <w:rPr>
                <w:rFonts w:ascii="Arial" w:hAnsi="Arial" w:cs="Arial"/>
                <w:sz w:val="20"/>
                <w:szCs w:val="20"/>
              </w:rPr>
              <w:t xml:space="preserve">Types of arbitration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9E07CF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9E07CF" w:rsidRPr="009E07CF" w:rsidRDefault="009E07CF" w:rsidP="009E07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07CF" w:rsidRPr="009E07CF" w:rsidRDefault="009E07CF" w:rsidP="009E07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07CF">
              <w:rPr>
                <w:rFonts w:ascii="Arial" w:hAnsi="Arial" w:cs="Arial"/>
                <w:sz w:val="20"/>
                <w:szCs w:val="20"/>
              </w:rPr>
              <w:t xml:space="preserve">Arbitration agreement: elements, form and obligations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9E07CF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9E07CF" w:rsidRPr="009E07CF" w:rsidRDefault="009E07CF" w:rsidP="009E07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E7A97" w:rsidRDefault="009E07CF" w:rsidP="009E07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07CF">
              <w:rPr>
                <w:rFonts w:ascii="Arial" w:hAnsi="Arial" w:cs="Arial"/>
                <w:sz w:val="20"/>
                <w:szCs w:val="20"/>
              </w:rPr>
              <w:t xml:space="preserve">Colloquium – 1 – </w:t>
            </w:r>
            <w:r w:rsidR="00925C1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Pr="009E07CF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543EED" w:rsidRDefault="00543EED" w:rsidP="009E07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31DFF" w:rsidRPr="00031DFF" w:rsidRDefault="00031DFF" w:rsidP="00031D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1DFF">
              <w:rPr>
                <w:rFonts w:ascii="Arial" w:hAnsi="Arial" w:cs="Arial"/>
                <w:sz w:val="20"/>
                <w:szCs w:val="20"/>
              </w:rPr>
              <w:t xml:space="preserve">Composition and powers of the Arbitration Tribunal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 w:rsidRPr="00031DFF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031DFF" w:rsidRPr="00031DFF" w:rsidRDefault="00031DFF" w:rsidP="00031D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31DFF" w:rsidRPr="00031DFF" w:rsidRDefault="00031DFF" w:rsidP="00031D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1DFF">
              <w:rPr>
                <w:rFonts w:ascii="Arial" w:hAnsi="Arial" w:cs="Arial"/>
                <w:sz w:val="20"/>
                <w:szCs w:val="20"/>
              </w:rPr>
              <w:t xml:space="preserve">Development of the arbitration procedure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</w:t>
            </w:r>
            <w:r w:rsidRPr="00031DFF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031DFF" w:rsidRPr="00031DFF" w:rsidRDefault="00031DFF" w:rsidP="00031D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31DFF" w:rsidRPr="00031DFF" w:rsidRDefault="00031DFF" w:rsidP="00031D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1DFF">
              <w:rPr>
                <w:rFonts w:ascii="Arial" w:hAnsi="Arial" w:cs="Arial"/>
                <w:sz w:val="20"/>
                <w:szCs w:val="20"/>
              </w:rPr>
              <w:t xml:space="preserve">Study visits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031DFF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031DFF" w:rsidRPr="00031DFF" w:rsidRDefault="00031DFF" w:rsidP="00031D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31DFF" w:rsidRPr="00031DFF" w:rsidRDefault="00031DFF" w:rsidP="00031D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1DFF">
              <w:rPr>
                <w:rFonts w:ascii="Arial" w:hAnsi="Arial" w:cs="Arial"/>
                <w:sz w:val="20"/>
                <w:szCs w:val="20"/>
              </w:rPr>
              <w:t xml:space="preserve">Recognition and execution of arbitration decisions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 w:rsidRPr="00031DFF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031DFF" w:rsidRPr="00031DFF" w:rsidRDefault="00031DFF" w:rsidP="00031D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31DFF" w:rsidRPr="00031DFF" w:rsidRDefault="00031DFF" w:rsidP="00031D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1DFF">
              <w:rPr>
                <w:rFonts w:ascii="Arial" w:hAnsi="Arial" w:cs="Arial"/>
                <w:sz w:val="20"/>
                <w:szCs w:val="20"/>
              </w:rPr>
              <w:t xml:space="preserve">Features of an arbitration procedure with an international element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031DFF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031DFF" w:rsidRPr="00031DFF" w:rsidRDefault="00031DFF" w:rsidP="00031D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31DFF" w:rsidRPr="00031DFF" w:rsidRDefault="00031DFF" w:rsidP="00031D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1DFF">
              <w:rPr>
                <w:rFonts w:ascii="Arial" w:hAnsi="Arial" w:cs="Arial"/>
                <w:sz w:val="20"/>
                <w:szCs w:val="20"/>
              </w:rPr>
              <w:t xml:space="preserve">Mock Arbitration Session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  <w:r w:rsidRPr="00031DFF"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031DFF" w:rsidRPr="00031DFF" w:rsidRDefault="00031DFF" w:rsidP="00031D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31DFF" w:rsidRPr="00031DFF" w:rsidRDefault="00031DFF" w:rsidP="00031D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1DFF">
              <w:rPr>
                <w:rFonts w:ascii="Arial" w:hAnsi="Arial" w:cs="Arial"/>
                <w:sz w:val="20"/>
                <w:szCs w:val="20"/>
              </w:rPr>
              <w:t xml:space="preserve">Colloquium – 2 – </w:t>
            </w:r>
            <w:r w:rsidR="0068214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Pr="00031DFF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031DFF" w:rsidRPr="00031DFF" w:rsidRDefault="00031DFF" w:rsidP="00031D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EED" w:rsidRPr="004E7A97" w:rsidRDefault="00031DFF" w:rsidP="00031D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1DFF">
              <w:rPr>
                <w:rFonts w:ascii="Arial" w:hAnsi="Arial" w:cs="Arial"/>
                <w:sz w:val="20"/>
                <w:szCs w:val="20"/>
              </w:rPr>
              <w:t xml:space="preserve">Final exam </w:t>
            </w:r>
            <w:r w:rsidR="0068214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031DFF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1054F5" w:rsidRPr="004E7A97" w:rsidRDefault="00F842A8" w:rsidP="00FC2D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7A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B13A2" w:rsidRPr="00886BE6" w:rsidRDefault="00AB13A2" w:rsidP="00FC2D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6207" w:rsidTr="00CF6310">
        <w:trPr>
          <w:trHeight w:val="105"/>
        </w:trPr>
        <w:tc>
          <w:tcPr>
            <w:tcW w:w="2520" w:type="dxa"/>
            <w:shd w:val="clear" w:color="auto" w:fill="8DB3E2" w:themeFill="text2" w:themeFillTint="66"/>
          </w:tcPr>
          <w:p w:rsidR="00616207" w:rsidRDefault="0017611F" w:rsidP="00FE26C0"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Teaching</w:t>
            </w:r>
            <w:r w:rsidR="00EE2346">
              <w:rPr>
                <w:rFonts w:ascii="Arial" w:hAnsi="Arial" w:cs="Arial"/>
                <w:b/>
                <w:sz w:val="20"/>
                <w:szCs w:val="20"/>
              </w:rPr>
              <w:t>/ Learning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Methods </w:t>
            </w:r>
          </w:p>
        </w:tc>
        <w:tc>
          <w:tcPr>
            <w:tcW w:w="7470" w:type="dxa"/>
          </w:tcPr>
          <w:p w:rsidR="00616207" w:rsidRPr="00FF5CC0" w:rsidRDefault="0017611F" w:rsidP="004771D6">
            <w:pPr>
              <w:shd w:val="clear" w:color="auto" w:fill="8DB3E2" w:themeFill="text2" w:themeFillTint="66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Activities</w:t>
            </w:r>
            <w:r w:rsidR="005521FC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EE23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E2346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</w:t>
            </w:r>
            <w:r w:rsidR="005A7E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C5A5C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AC5A5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C25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452AD">
              <w:rPr>
                <w:rFonts w:ascii="Arial" w:hAnsi="Arial" w:cs="Arial"/>
                <w:b/>
                <w:sz w:val="20"/>
                <w:szCs w:val="20"/>
              </w:rPr>
              <w:t xml:space="preserve">                       </w:t>
            </w:r>
            <w:r w:rsidR="00FC25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C5A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C25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9319F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5521FC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="0079319F">
              <w:rPr>
                <w:rFonts w:ascii="Arial" w:hAnsi="Arial" w:cs="Arial"/>
                <w:b/>
                <w:sz w:val="20"/>
                <w:szCs w:val="20"/>
              </w:rPr>
              <w:t xml:space="preserve">Weight </w:t>
            </w:r>
            <w:r w:rsidR="0079319F" w:rsidRPr="00FF5CC0">
              <w:rPr>
                <w:rFonts w:ascii="Arial" w:hAnsi="Arial" w:cs="Arial"/>
                <w:b/>
                <w:sz w:val="20"/>
                <w:szCs w:val="20"/>
              </w:rPr>
              <w:t>(%)</w:t>
            </w:r>
            <w:r w:rsidR="00AC5A5C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="00D939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C5A5C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 w:rsidR="00D939A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E26C0" w:rsidRPr="00FF5CC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</w:t>
            </w:r>
            <w:r w:rsidR="00C03882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</w:t>
            </w:r>
          </w:p>
          <w:p w:rsidR="005521FC" w:rsidRDefault="005521FC" w:rsidP="005521FC">
            <w:pPr>
              <w:spacing w:after="0" w:line="240" w:lineRule="auto"/>
            </w:pPr>
            <w:r>
              <w:t xml:space="preserve">1. Lectures                                                                                        </w:t>
            </w:r>
            <w:r w:rsidR="00756777">
              <w:t xml:space="preserve">                    </w:t>
            </w:r>
            <w:r>
              <w:t>70%</w:t>
            </w:r>
          </w:p>
          <w:p w:rsidR="005521FC" w:rsidRDefault="005521FC" w:rsidP="005521FC">
            <w:pPr>
              <w:spacing w:after="0" w:line="240" w:lineRule="auto"/>
            </w:pPr>
            <w:r>
              <w:t xml:space="preserve">2. Tasks                                                                                        </w:t>
            </w:r>
            <w:r w:rsidR="00756777">
              <w:t xml:space="preserve">                         </w:t>
            </w:r>
            <w:r>
              <w:t>10%</w:t>
            </w:r>
          </w:p>
          <w:p w:rsidR="005521FC" w:rsidRDefault="005521FC" w:rsidP="005521FC">
            <w:pPr>
              <w:spacing w:after="0" w:line="240" w:lineRule="auto"/>
            </w:pPr>
            <w:r>
              <w:t xml:space="preserve">3. Case Studies                                                                       </w:t>
            </w:r>
            <w:r w:rsidR="00756777">
              <w:t xml:space="preserve">                         </w:t>
            </w:r>
            <w:r>
              <w:t xml:space="preserve">     10%</w:t>
            </w:r>
          </w:p>
          <w:p w:rsidR="00543C45" w:rsidRPr="005F29BB" w:rsidRDefault="005521FC" w:rsidP="005521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4. Discussions                                                                    </w:t>
            </w:r>
            <w:r w:rsidR="00756777">
              <w:t xml:space="preserve">                         </w:t>
            </w:r>
            <w:r>
              <w:t xml:space="preserve">          10%</w:t>
            </w:r>
          </w:p>
        </w:tc>
      </w:tr>
      <w:tr w:rsidR="00616207" w:rsidTr="00CF6310">
        <w:trPr>
          <w:trHeight w:val="105"/>
        </w:trPr>
        <w:tc>
          <w:tcPr>
            <w:tcW w:w="2520" w:type="dxa"/>
            <w:shd w:val="clear" w:color="auto" w:fill="8DB3E2" w:themeFill="text2" w:themeFillTint="66"/>
          </w:tcPr>
          <w:p w:rsidR="00616207" w:rsidRPr="0066402E" w:rsidRDefault="0017611F" w:rsidP="00FD03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Assesment Methods</w:t>
            </w:r>
          </w:p>
        </w:tc>
        <w:tc>
          <w:tcPr>
            <w:tcW w:w="7470" w:type="dxa"/>
          </w:tcPr>
          <w:p w:rsidR="00616207" w:rsidRPr="00FF5CC0" w:rsidRDefault="0017611F" w:rsidP="004771D6">
            <w:pPr>
              <w:shd w:val="clear" w:color="auto" w:fill="8DB3E2" w:themeFill="text2" w:themeFillTint="66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Assesment Activity</w:t>
            </w:r>
            <w:r w:rsidR="00FD0328" w:rsidRPr="00FF5CC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0271B3" w:rsidRPr="00FF5CC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FF5CC0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2C2C64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BD4779"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0A1395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Numbe</w:t>
            </w:r>
            <w:r w:rsidR="00FD0328" w:rsidRPr="00FF5CC0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FD0328" w:rsidRPr="00FF5CC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D47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C25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C2C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Week</w:t>
            </w:r>
            <w:r w:rsidR="000271B3" w:rsidRPr="00FF5C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D477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D939A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C25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D2C8B">
              <w:rPr>
                <w:rFonts w:ascii="Arial" w:hAnsi="Arial" w:cs="Arial"/>
                <w:b/>
                <w:sz w:val="20"/>
                <w:szCs w:val="20"/>
              </w:rPr>
              <w:t xml:space="preserve">  Weight</w:t>
            </w:r>
            <w:r w:rsidR="00FD0328" w:rsidRPr="00FF5CC0">
              <w:rPr>
                <w:rFonts w:ascii="Arial" w:hAnsi="Arial" w:cs="Arial"/>
                <w:b/>
                <w:sz w:val="20"/>
                <w:szCs w:val="20"/>
              </w:rPr>
              <w:t xml:space="preserve"> (%)</w:t>
            </w:r>
          </w:p>
          <w:p w:rsidR="009718A6" w:rsidRPr="009718A6" w:rsidRDefault="009718A6" w:rsidP="009718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8A6">
              <w:rPr>
                <w:rFonts w:ascii="Arial" w:hAnsi="Arial" w:cs="Arial"/>
                <w:sz w:val="20"/>
                <w:szCs w:val="20"/>
              </w:rPr>
              <w:t xml:space="preserve">1. Colloquium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</w:t>
            </w:r>
            <w:r w:rsidRPr="009718A6">
              <w:rPr>
                <w:rFonts w:ascii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7,</w:t>
            </w:r>
            <w:r w:rsidRPr="009718A6">
              <w:rPr>
                <w:rFonts w:ascii="Arial" w:hAnsi="Arial" w:cs="Arial"/>
                <w:sz w:val="20"/>
                <w:szCs w:val="20"/>
              </w:rPr>
              <w:t xml:space="preserve">14 </w:t>
            </w:r>
            <w:r w:rsidR="0075677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18A6">
              <w:rPr>
                <w:rFonts w:ascii="Arial" w:hAnsi="Arial" w:cs="Arial"/>
                <w:sz w:val="20"/>
                <w:szCs w:val="20"/>
              </w:rPr>
              <w:t>70%</w:t>
            </w:r>
          </w:p>
          <w:p w:rsidR="009718A6" w:rsidRPr="009718A6" w:rsidRDefault="009718A6" w:rsidP="009718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8A6">
              <w:rPr>
                <w:rFonts w:ascii="Arial" w:hAnsi="Arial" w:cs="Arial"/>
                <w:sz w:val="20"/>
                <w:szCs w:val="20"/>
              </w:rPr>
              <w:t xml:space="preserve">3. Legal discussions/Active participation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9718A6">
              <w:rPr>
                <w:rFonts w:ascii="Arial" w:hAnsi="Arial" w:cs="Arial"/>
                <w:sz w:val="20"/>
                <w:szCs w:val="20"/>
              </w:rPr>
              <w:t>1-6/8-13</w:t>
            </w:r>
            <w:r w:rsidR="00756777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9718A6">
              <w:rPr>
                <w:rFonts w:ascii="Arial" w:hAnsi="Arial" w:cs="Arial"/>
                <w:sz w:val="20"/>
                <w:szCs w:val="20"/>
              </w:rPr>
              <w:t>10%</w:t>
            </w:r>
          </w:p>
          <w:p w:rsidR="009718A6" w:rsidRPr="009718A6" w:rsidRDefault="009718A6" w:rsidP="009718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8A6">
              <w:rPr>
                <w:rFonts w:ascii="Arial" w:hAnsi="Arial" w:cs="Arial"/>
                <w:sz w:val="20"/>
                <w:szCs w:val="20"/>
              </w:rPr>
              <w:t xml:space="preserve">4. Tasks and Legal Projects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7,</w:t>
            </w:r>
            <w:r w:rsidRPr="009718A6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6777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9718A6">
              <w:rPr>
                <w:rFonts w:ascii="Arial" w:hAnsi="Arial" w:cs="Arial"/>
                <w:sz w:val="20"/>
                <w:szCs w:val="20"/>
              </w:rPr>
              <w:t>20%</w:t>
            </w:r>
          </w:p>
          <w:p w:rsidR="005A7E70" w:rsidRPr="00D0368B" w:rsidRDefault="009718A6" w:rsidP="009718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8A6">
              <w:rPr>
                <w:rFonts w:ascii="Arial" w:hAnsi="Arial" w:cs="Arial"/>
                <w:sz w:val="20"/>
                <w:szCs w:val="20"/>
              </w:rPr>
              <w:t xml:space="preserve">5. Final exam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</w:t>
            </w:r>
            <w:r w:rsidRPr="009718A6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9718A6">
              <w:rPr>
                <w:rFonts w:ascii="Arial" w:hAnsi="Arial" w:cs="Arial"/>
                <w:sz w:val="20"/>
                <w:szCs w:val="20"/>
              </w:rPr>
              <w:t>15</w:t>
            </w:r>
            <w:r w:rsidR="00756777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9718A6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616207" w:rsidTr="00CF6310">
        <w:trPr>
          <w:trHeight w:val="105"/>
        </w:trPr>
        <w:tc>
          <w:tcPr>
            <w:tcW w:w="2520" w:type="dxa"/>
            <w:shd w:val="clear" w:color="auto" w:fill="8DB3E2" w:themeFill="text2" w:themeFillTint="66"/>
          </w:tcPr>
          <w:p w:rsidR="00616207" w:rsidRPr="0066402E" w:rsidRDefault="00D471A1" w:rsidP="002578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Sources and tools of concretization</w:t>
            </w:r>
            <w:r w:rsidR="0025781C" w:rsidRPr="0066402E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7470" w:type="dxa"/>
          </w:tcPr>
          <w:p w:rsidR="00616207" w:rsidRPr="0066402E" w:rsidRDefault="00D471A1" w:rsidP="004771D6">
            <w:pPr>
              <w:shd w:val="clear" w:color="auto" w:fill="8DB3E2" w:themeFill="text2" w:themeFillTint="66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Tools</w:t>
            </w:r>
            <w:r w:rsidR="0025781C" w:rsidRPr="0066402E">
              <w:rPr>
                <w:rFonts w:ascii="Arial" w:hAnsi="Arial" w:cs="Arial"/>
                <w:b/>
                <w:sz w:val="20"/>
                <w:szCs w:val="20"/>
              </w:rPr>
              <w:t xml:space="preserve">                   </w:t>
            </w:r>
            <w:r w:rsidR="0025781C" w:rsidRPr="0066402E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                                                                   </w:t>
            </w:r>
          </w:p>
          <w:p w:rsidR="00107129" w:rsidRDefault="00A13FCE" w:rsidP="00D36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2E44EF">
              <w:rPr>
                <w:rFonts w:ascii="Arial" w:hAnsi="Arial" w:cs="Arial"/>
                <w:sz w:val="20"/>
                <w:szCs w:val="20"/>
              </w:rPr>
              <w:t xml:space="preserve">Classroom </w:t>
            </w:r>
            <w:r w:rsidR="005C7FF3">
              <w:rPr>
                <w:rFonts w:ascii="Arial" w:hAnsi="Arial" w:cs="Arial"/>
                <w:sz w:val="20"/>
                <w:szCs w:val="20"/>
              </w:rPr>
              <w:t>Lectures</w:t>
            </w:r>
            <w:r w:rsidR="0079350F" w:rsidRPr="0066402E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                             </w:t>
            </w:r>
            <w:r w:rsidR="00AC70C2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EE3C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140E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107129" w:rsidRDefault="00A13FCE" w:rsidP="00D36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5C7FF3">
              <w:rPr>
                <w:rFonts w:ascii="Arial" w:hAnsi="Arial" w:cs="Arial"/>
                <w:sz w:val="20"/>
                <w:szCs w:val="20"/>
              </w:rPr>
              <w:t>Literature</w:t>
            </w:r>
            <w:r w:rsidR="00AC70C2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C03882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  <w:p w:rsidR="0084717F" w:rsidRDefault="002E44EF" w:rsidP="006952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13FC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4717F">
              <w:rPr>
                <w:rFonts w:ascii="Arial" w:hAnsi="Arial" w:cs="Arial"/>
                <w:sz w:val="20"/>
                <w:szCs w:val="20"/>
              </w:rPr>
              <w:t xml:space="preserve">Moodle </w:t>
            </w:r>
          </w:p>
          <w:p w:rsidR="0079350F" w:rsidRPr="006952D8" w:rsidRDefault="002E44EF" w:rsidP="006952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13FC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44CC4">
              <w:rPr>
                <w:rFonts w:ascii="Arial" w:hAnsi="Arial" w:cs="Arial"/>
                <w:sz w:val="20"/>
                <w:szCs w:val="20"/>
              </w:rPr>
              <w:t>Projector</w:t>
            </w:r>
            <w:r w:rsidR="0079350F" w:rsidRPr="006640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350F" w:rsidRPr="0066402E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                               </w:t>
            </w:r>
            <w:r w:rsidR="006952D8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79350F">
              <w:t xml:space="preserve">                  </w:t>
            </w:r>
            <w:r w:rsidR="008F5026">
              <w:t xml:space="preserve">                   </w:t>
            </w:r>
            <w:r w:rsidR="004E02C2">
              <w:t xml:space="preserve">     </w:t>
            </w:r>
            <w:r w:rsidR="00C03882">
              <w:t xml:space="preserve">          </w:t>
            </w:r>
          </w:p>
        </w:tc>
      </w:tr>
      <w:tr w:rsidR="00616207" w:rsidTr="00CF6310">
        <w:trPr>
          <w:trHeight w:val="105"/>
        </w:trPr>
        <w:tc>
          <w:tcPr>
            <w:tcW w:w="2520" w:type="dxa"/>
            <w:shd w:val="clear" w:color="auto" w:fill="8DB3E2" w:themeFill="text2" w:themeFillTint="66"/>
          </w:tcPr>
          <w:p w:rsidR="00616207" w:rsidRPr="00AA5134" w:rsidRDefault="002E1F5F" w:rsidP="00616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Workload</w:t>
            </w:r>
            <w:r w:rsidR="00D471A1" w:rsidRPr="00D471A1">
              <w:rPr>
                <w:rFonts w:ascii="Arial" w:hAnsi="Arial" w:cs="Arial"/>
                <w:b/>
                <w:sz w:val="20"/>
                <w:szCs w:val="20"/>
              </w:rPr>
              <w:t xml:space="preserve"> and activities</w:t>
            </w:r>
          </w:p>
        </w:tc>
        <w:tc>
          <w:tcPr>
            <w:tcW w:w="7470" w:type="dxa"/>
          </w:tcPr>
          <w:p w:rsidR="00616207" w:rsidRPr="007D3DBB" w:rsidRDefault="00D471A1" w:rsidP="00AC5B7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C3487">
              <w:rPr>
                <w:rFonts w:ascii="Arial" w:hAnsi="Arial" w:cs="Arial"/>
                <w:b/>
                <w:sz w:val="20"/>
                <w:szCs w:val="20"/>
                <w:shd w:val="clear" w:color="auto" w:fill="8DB3E2" w:themeFill="text2" w:themeFillTint="66"/>
              </w:rPr>
              <w:t>Activity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8DB3E2" w:themeFill="text2" w:themeFillTint="66"/>
              </w:rPr>
              <w:t xml:space="preserve">   </w:t>
            </w:r>
            <w:r w:rsidR="0083583F">
              <w:rPr>
                <w:rFonts w:ascii="Arial" w:hAnsi="Arial" w:cs="Arial"/>
                <w:b/>
                <w:sz w:val="20"/>
                <w:szCs w:val="20"/>
                <w:shd w:val="clear" w:color="auto" w:fill="8DB3E2" w:themeFill="text2" w:themeFillTint="66"/>
              </w:rPr>
              <w:t xml:space="preserve">        </w:t>
            </w:r>
            <w:r w:rsidR="00A92AC3" w:rsidRPr="007D3DBB">
              <w:rPr>
                <w:rFonts w:ascii="Arial" w:hAnsi="Arial" w:cs="Arial"/>
                <w:b/>
                <w:sz w:val="20"/>
                <w:szCs w:val="20"/>
                <w:shd w:val="clear" w:color="auto" w:fill="8DB3E2" w:themeFill="text2" w:themeFillTint="66"/>
              </w:rPr>
              <w:t xml:space="preserve">   </w:t>
            </w:r>
            <w:r w:rsidR="007D3DBB">
              <w:rPr>
                <w:rFonts w:ascii="Arial" w:hAnsi="Arial" w:cs="Arial"/>
                <w:b/>
                <w:sz w:val="20"/>
                <w:szCs w:val="20"/>
                <w:shd w:val="clear" w:color="auto" w:fill="8DB3E2" w:themeFill="text2" w:themeFillTint="66"/>
              </w:rPr>
              <w:t xml:space="preserve">             </w:t>
            </w:r>
            <w:r w:rsidR="00A92AC3" w:rsidRPr="007D3DBB">
              <w:rPr>
                <w:rFonts w:ascii="Arial" w:hAnsi="Arial" w:cs="Arial"/>
                <w:b/>
                <w:sz w:val="20"/>
                <w:szCs w:val="20"/>
                <w:shd w:val="clear" w:color="auto" w:fill="8DB3E2" w:themeFill="text2" w:themeFillTint="66"/>
              </w:rPr>
              <w:t xml:space="preserve"> </w:t>
            </w:r>
            <w:r w:rsidR="007D3DBB">
              <w:rPr>
                <w:rFonts w:ascii="Arial" w:hAnsi="Arial" w:cs="Arial"/>
                <w:b/>
                <w:sz w:val="20"/>
                <w:szCs w:val="20"/>
                <w:shd w:val="clear" w:color="auto" w:fill="8DB3E2" w:themeFill="text2" w:themeFillTint="66"/>
              </w:rPr>
              <w:t xml:space="preserve"> </w:t>
            </w:r>
            <w:r w:rsidR="002E1F5F">
              <w:rPr>
                <w:rFonts w:ascii="Arial" w:hAnsi="Arial" w:cs="Arial"/>
                <w:b/>
                <w:sz w:val="20"/>
                <w:szCs w:val="20"/>
                <w:shd w:val="clear" w:color="auto" w:fill="8DB3E2" w:themeFill="text2" w:themeFillTint="66"/>
              </w:rPr>
              <w:t xml:space="preserve">                  </w:t>
            </w:r>
            <w:r w:rsidR="00E52EF3">
              <w:rPr>
                <w:rFonts w:ascii="Arial" w:hAnsi="Arial" w:cs="Arial"/>
                <w:b/>
                <w:sz w:val="20"/>
                <w:szCs w:val="20"/>
                <w:shd w:val="clear" w:color="auto" w:fill="8DB3E2" w:themeFill="text2" w:themeFillTint="66"/>
              </w:rPr>
              <w:t xml:space="preserve">                 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8DB3E2" w:themeFill="text2" w:themeFillTint="66"/>
              </w:rPr>
              <w:t>Week</w:t>
            </w:r>
            <w:r w:rsidR="002E1F5F">
              <w:rPr>
                <w:rFonts w:ascii="Arial" w:hAnsi="Arial" w:cs="Arial"/>
                <w:b/>
                <w:sz w:val="20"/>
                <w:szCs w:val="20"/>
                <w:shd w:val="clear" w:color="auto" w:fill="8DB3E2" w:themeFill="text2" w:themeFillTint="66"/>
              </w:rPr>
              <w:t>ly hrs</w:t>
            </w:r>
            <w:r w:rsidR="00E52EF3">
              <w:rPr>
                <w:rFonts w:ascii="Arial" w:hAnsi="Arial" w:cs="Arial"/>
                <w:b/>
                <w:sz w:val="20"/>
                <w:szCs w:val="20"/>
                <w:shd w:val="clear" w:color="auto" w:fill="8DB3E2" w:themeFill="text2" w:themeFillTint="66"/>
              </w:rPr>
              <w:t xml:space="preserve"> </w:t>
            </w:r>
            <w:r w:rsidR="007D3DBB">
              <w:rPr>
                <w:rFonts w:ascii="Arial" w:hAnsi="Arial" w:cs="Arial"/>
                <w:b/>
                <w:sz w:val="20"/>
                <w:szCs w:val="20"/>
                <w:shd w:val="clear" w:color="auto" w:fill="8DB3E2" w:themeFill="text2" w:themeFillTint="66"/>
              </w:rPr>
              <w:t xml:space="preserve">  </w:t>
            </w:r>
            <w:r w:rsidR="00A92AC3" w:rsidRPr="007D3DBB">
              <w:rPr>
                <w:rFonts w:ascii="Arial" w:hAnsi="Arial" w:cs="Arial"/>
                <w:b/>
                <w:sz w:val="20"/>
                <w:szCs w:val="20"/>
                <w:shd w:val="clear" w:color="auto" w:fill="8DB3E2" w:themeFill="text2" w:themeFillTint="66"/>
              </w:rPr>
              <w:t xml:space="preserve"> </w:t>
            </w:r>
            <w:r w:rsidR="00416E97">
              <w:rPr>
                <w:rFonts w:ascii="Arial" w:hAnsi="Arial" w:cs="Arial"/>
                <w:b/>
                <w:sz w:val="20"/>
                <w:szCs w:val="20"/>
                <w:shd w:val="clear" w:color="auto" w:fill="8DB3E2" w:themeFill="text2" w:themeFillTint="6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8DB3E2" w:themeFill="text2" w:themeFillTint="66"/>
              </w:rPr>
              <w:t xml:space="preserve">   T</w:t>
            </w:r>
            <w:r w:rsidR="00A92AC3" w:rsidRPr="007D3DBB">
              <w:rPr>
                <w:rFonts w:ascii="Arial" w:hAnsi="Arial" w:cs="Arial"/>
                <w:b/>
                <w:sz w:val="20"/>
                <w:szCs w:val="20"/>
                <w:shd w:val="clear" w:color="auto" w:fill="8DB3E2" w:themeFill="text2" w:themeFillTint="66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8DB3E2" w:themeFill="text2" w:themeFillTint="66"/>
              </w:rPr>
              <w:t xml:space="preserve">tal workload    </w:t>
            </w:r>
          </w:p>
          <w:p w:rsidR="001537AA" w:rsidRPr="001537AA" w:rsidRDefault="001537AA" w:rsidP="001537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37AA">
              <w:rPr>
                <w:rFonts w:ascii="Arial" w:hAnsi="Arial" w:cs="Arial"/>
                <w:sz w:val="20"/>
                <w:szCs w:val="20"/>
              </w:rPr>
              <w:t xml:space="preserve">1. Lecture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</w:t>
            </w:r>
            <w:r w:rsidRPr="001537AA">
              <w:rPr>
                <w:rFonts w:ascii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1537AA">
              <w:rPr>
                <w:rFonts w:ascii="Arial" w:hAnsi="Arial" w:cs="Arial"/>
                <w:sz w:val="20"/>
                <w:szCs w:val="20"/>
              </w:rPr>
              <w:t>30h</w:t>
            </w:r>
          </w:p>
          <w:p w:rsidR="001537AA" w:rsidRPr="001537AA" w:rsidRDefault="001537AA" w:rsidP="001537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37AA">
              <w:rPr>
                <w:rFonts w:ascii="Arial" w:hAnsi="Arial" w:cs="Arial"/>
                <w:sz w:val="20"/>
                <w:szCs w:val="20"/>
              </w:rPr>
              <w:t xml:space="preserve">2. Case studies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1537AA">
              <w:rPr>
                <w:rFonts w:ascii="Arial" w:hAnsi="Arial" w:cs="Arial"/>
                <w:sz w:val="20"/>
                <w:szCs w:val="20"/>
              </w:rPr>
              <w:t>10h</w:t>
            </w:r>
          </w:p>
          <w:p w:rsidR="001537AA" w:rsidRPr="001537AA" w:rsidRDefault="001537AA" w:rsidP="001537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37AA">
              <w:rPr>
                <w:rFonts w:ascii="Arial" w:hAnsi="Arial" w:cs="Arial"/>
                <w:sz w:val="20"/>
                <w:szCs w:val="20"/>
              </w:rPr>
              <w:t xml:space="preserve">3. Contacts/consultations with the lecturer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  <w:r w:rsidRPr="001537AA">
              <w:rPr>
                <w:rFonts w:ascii="Arial" w:hAnsi="Arial" w:cs="Arial"/>
                <w:sz w:val="20"/>
                <w:szCs w:val="20"/>
              </w:rPr>
              <w:t>5h</w:t>
            </w:r>
          </w:p>
          <w:p w:rsidR="001537AA" w:rsidRPr="001537AA" w:rsidRDefault="001537AA" w:rsidP="001537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37AA">
              <w:rPr>
                <w:rFonts w:ascii="Arial" w:hAnsi="Arial" w:cs="Arial"/>
                <w:sz w:val="20"/>
                <w:szCs w:val="20"/>
              </w:rPr>
              <w:t>4. Learning/independent study at home and library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1537AA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1537AA">
              <w:rPr>
                <w:rFonts w:ascii="Arial" w:hAnsi="Arial" w:cs="Arial"/>
                <w:sz w:val="20"/>
                <w:szCs w:val="20"/>
              </w:rPr>
              <w:t xml:space="preserve"> 30h</w:t>
            </w:r>
          </w:p>
          <w:p w:rsidR="00AC5B77" w:rsidRPr="006C140E" w:rsidRDefault="001537AA" w:rsidP="001537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37AA">
              <w:rPr>
                <w:rFonts w:ascii="Arial" w:hAnsi="Arial" w:cs="Arial"/>
                <w:sz w:val="20"/>
                <w:szCs w:val="20"/>
              </w:rPr>
              <w:t xml:space="preserve">5. Preparation for final exam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</w:t>
            </w:r>
            <w:r w:rsidRPr="001537AA">
              <w:rPr>
                <w:rFonts w:ascii="Arial" w:hAnsi="Arial" w:cs="Arial"/>
                <w:sz w:val="20"/>
                <w:szCs w:val="20"/>
              </w:rPr>
              <w:t>25h</w:t>
            </w:r>
          </w:p>
        </w:tc>
      </w:tr>
      <w:tr w:rsidR="00616207" w:rsidTr="00CF6310">
        <w:trPr>
          <w:trHeight w:val="105"/>
        </w:trPr>
        <w:tc>
          <w:tcPr>
            <w:tcW w:w="2520" w:type="dxa"/>
            <w:shd w:val="clear" w:color="auto" w:fill="8DB3E2" w:themeFill="text2" w:themeFillTint="66"/>
          </w:tcPr>
          <w:p w:rsidR="00616207" w:rsidRDefault="00DE400C" w:rsidP="00616207">
            <w:r>
              <w:rPr>
                <w:rFonts w:ascii="Arial" w:hAnsi="Arial" w:cs="Arial"/>
                <w:b/>
                <w:sz w:val="20"/>
                <w:szCs w:val="20"/>
              </w:rPr>
              <w:t>Literature / Referencies</w:t>
            </w:r>
          </w:p>
        </w:tc>
        <w:tc>
          <w:tcPr>
            <w:tcW w:w="7470" w:type="dxa"/>
          </w:tcPr>
          <w:p w:rsidR="009F467C" w:rsidRPr="009F467C" w:rsidRDefault="009F467C" w:rsidP="009F467C">
            <w:pPr>
              <w:spacing w:after="0" w:line="240" w:lineRule="auto"/>
              <w:rPr>
                <w:rStyle w:val="product-attr"/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Style w:val="product-attr"/>
                <w:rFonts w:ascii="Arial" w:eastAsia="Batang" w:hAnsi="Arial" w:cs="Arial"/>
                <w:b/>
                <w:sz w:val="20"/>
                <w:szCs w:val="20"/>
              </w:rPr>
              <w:t>Basic Literature</w:t>
            </w:r>
            <w:r w:rsidRPr="00281EB5">
              <w:rPr>
                <w:rStyle w:val="product-attr"/>
                <w:rFonts w:ascii="Arial" w:eastAsia="Batang" w:hAnsi="Arial" w:cs="Arial"/>
                <w:b/>
                <w:sz w:val="20"/>
                <w:szCs w:val="20"/>
              </w:rPr>
              <w:t>:</w:t>
            </w:r>
          </w:p>
          <w:p w:rsidR="009F467C" w:rsidRPr="009F467C" w:rsidRDefault="009F467C" w:rsidP="009F467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612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9F467C">
              <w:rPr>
                <w:rFonts w:ascii="Arial" w:eastAsia="Batang" w:hAnsi="Arial" w:cs="Arial"/>
                <w:sz w:val="20"/>
                <w:szCs w:val="20"/>
              </w:rPr>
              <w:t xml:space="preserve">Blankley, Kristen M. &amp; Weston, Maureen A, “Understanding Alternative Dispute Resolution”, 2017. </w:t>
            </w:r>
          </w:p>
          <w:p w:rsidR="009F467C" w:rsidRPr="009F467C" w:rsidRDefault="009F467C" w:rsidP="009F467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612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Mills</w:t>
            </w:r>
            <w:r w:rsidRPr="009F467C">
              <w:rPr>
                <w:rFonts w:ascii="Arial" w:eastAsia="Batang" w:hAnsi="Arial" w:cs="Arial"/>
                <w:sz w:val="20"/>
                <w:szCs w:val="20"/>
              </w:rPr>
              <w:t>, Michael, “Commercial Dispute Resolution”, 2018.</w:t>
            </w:r>
          </w:p>
          <w:p w:rsidR="009F467C" w:rsidRPr="009F467C" w:rsidRDefault="009F467C" w:rsidP="009F467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612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9F467C">
              <w:rPr>
                <w:rFonts w:ascii="Arial" w:eastAsia="Batang" w:hAnsi="Arial" w:cs="Arial"/>
                <w:sz w:val="20"/>
                <w:szCs w:val="20"/>
              </w:rPr>
              <w:t>Feeley, Kelly M. &amp; Sheehan, James “ Mastering Alternative Dispute Resolution”, 2015.</w:t>
            </w:r>
          </w:p>
          <w:p w:rsidR="009F467C" w:rsidRPr="009F467C" w:rsidRDefault="009F467C" w:rsidP="009F467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612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9F467C">
              <w:rPr>
                <w:rFonts w:ascii="Arial" w:eastAsia="Batang" w:hAnsi="Arial" w:cs="Arial"/>
                <w:sz w:val="20"/>
                <w:szCs w:val="20"/>
              </w:rPr>
              <w:t>Robeniol , Gabriel T., “Alternative Dispute Resolution”, 2020.</w:t>
            </w:r>
          </w:p>
          <w:p w:rsidR="009F467C" w:rsidRPr="009F467C" w:rsidRDefault="009F467C" w:rsidP="009F467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612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9F467C">
              <w:rPr>
                <w:rFonts w:ascii="Arial" w:eastAsia="Batang" w:hAnsi="Arial" w:cs="Arial"/>
                <w:sz w:val="20"/>
                <w:szCs w:val="20"/>
              </w:rPr>
              <w:t>Nazzini, Renato, “Construction Arbitration and Alternative Dispute Resolution”, 2021.</w:t>
            </w:r>
          </w:p>
          <w:p w:rsidR="009F467C" w:rsidRPr="009F467C" w:rsidRDefault="009F467C" w:rsidP="009F467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612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9F467C">
              <w:rPr>
                <w:rFonts w:ascii="Arial" w:eastAsia="Batang" w:hAnsi="Arial" w:cs="Arial"/>
                <w:sz w:val="20"/>
                <w:szCs w:val="20"/>
              </w:rPr>
              <w:t>Carroll, Eileen &amp; Mackie, Karl J. “International Mediation: Breaking Business Deadlock” 2016.</w:t>
            </w:r>
          </w:p>
          <w:p w:rsidR="009F467C" w:rsidRPr="009F467C" w:rsidRDefault="009F467C" w:rsidP="009F467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612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9F467C">
              <w:rPr>
                <w:rFonts w:ascii="Arial" w:eastAsia="Batang" w:hAnsi="Arial" w:cs="Arial"/>
                <w:sz w:val="20"/>
                <w:szCs w:val="20"/>
              </w:rPr>
              <w:t>Bantekas, Ilias, “An Introduction to International Arbitration”, 2015.</w:t>
            </w:r>
          </w:p>
          <w:p w:rsidR="009F467C" w:rsidRDefault="009F467C" w:rsidP="009F467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612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9F467C">
              <w:rPr>
                <w:rFonts w:ascii="Arial" w:eastAsia="Batang" w:hAnsi="Arial" w:cs="Arial"/>
                <w:sz w:val="20"/>
                <w:szCs w:val="20"/>
              </w:rPr>
              <w:t>Konventa për Njohjen dhe Ekzekutimin e Vendimeve të huaja të arbitrazhit, Nju Jork, 1958.</w:t>
            </w:r>
          </w:p>
          <w:p w:rsidR="00B241C6" w:rsidRDefault="00B241C6" w:rsidP="00B241C6">
            <w:pPr>
              <w:pStyle w:val="ListParagraph"/>
              <w:spacing w:after="0" w:line="240" w:lineRule="auto"/>
              <w:ind w:left="612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  <w:p w:rsidR="00F767B3" w:rsidRDefault="00F767B3" w:rsidP="00F767B3">
            <w:pPr>
              <w:spacing w:after="0" w:line="240" w:lineRule="auto"/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Additional Literature</w:t>
            </w:r>
            <w:r w:rsidRPr="00477CA0">
              <w:rPr>
                <w:rFonts w:ascii="Arial" w:eastAsia="Batang" w:hAnsi="Arial" w:cs="Arial"/>
                <w:b/>
                <w:sz w:val="20"/>
                <w:szCs w:val="20"/>
              </w:rPr>
              <w:t>:</w:t>
            </w:r>
          </w:p>
          <w:p w:rsidR="00E31218" w:rsidRDefault="00BB72D3" w:rsidP="00BB72D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 xml:space="preserve">Schwenzer, Ingeborg, </w:t>
            </w:r>
            <w:r w:rsidRPr="00BB72D3">
              <w:rPr>
                <w:rFonts w:ascii="Arial" w:eastAsia="Batang" w:hAnsi="Arial" w:cs="Arial"/>
                <w:i/>
                <w:sz w:val="20"/>
                <w:szCs w:val="20"/>
              </w:rPr>
              <w:t>“International Commerce and Arbitration”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 Vol.15, 2014</w:t>
            </w:r>
            <w:r w:rsidR="00E31218">
              <w:rPr>
                <w:rFonts w:ascii="Arial" w:eastAsia="Batang" w:hAnsi="Arial" w:cs="Arial"/>
                <w:sz w:val="20"/>
                <w:szCs w:val="20"/>
              </w:rPr>
              <w:t>.</w:t>
            </w:r>
          </w:p>
          <w:p w:rsidR="00927B33" w:rsidRPr="00927B33" w:rsidRDefault="00927B33" w:rsidP="00927B3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Batang" w:hAnsi="Arial" w:cs="Arial"/>
                <w:i/>
                <w:sz w:val="20"/>
                <w:szCs w:val="20"/>
              </w:rPr>
            </w:pPr>
            <w:r w:rsidRPr="00927B33">
              <w:rPr>
                <w:rFonts w:ascii="Arial" w:eastAsia="Batang" w:hAnsi="Arial" w:cs="Arial"/>
                <w:i/>
                <w:sz w:val="20"/>
                <w:szCs w:val="20"/>
              </w:rPr>
              <w:t>Daly</w:t>
            </w:r>
            <w:r>
              <w:rPr>
                <w:rFonts w:ascii="Arial" w:eastAsia="Batang" w:hAnsi="Arial" w:cs="Arial"/>
                <w:i/>
                <w:sz w:val="20"/>
                <w:szCs w:val="20"/>
              </w:rPr>
              <w:t xml:space="preserve">, Brooks W, </w:t>
            </w:r>
            <w:r w:rsidRPr="00927B33">
              <w:rPr>
                <w:rFonts w:ascii="Arial" w:eastAsia="Batang" w:hAnsi="Arial" w:cs="Arial"/>
                <w:i/>
                <w:sz w:val="20"/>
                <w:szCs w:val="20"/>
              </w:rPr>
              <w:t>Goriatcheva</w:t>
            </w:r>
            <w:r>
              <w:rPr>
                <w:rFonts w:ascii="Arial" w:eastAsia="Batang" w:hAnsi="Arial" w:cs="Arial"/>
                <w:i/>
                <w:sz w:val="20"/>
                <w:szCs w:val="20"/>
              </w:rPr>
              <w:t xml:space="preserve">, </w:t>
            </w:r>
            <w:r w:rsidRPr="00927B33">
              <w:rPr>
                <w:rFonts w:ascii="Arial" w:eastAsia="Batang" w:hAnsi="Arial" w:cs="Arial"/>
                <w:i/>
                <w:sz w:val="20"/>
                <w:szCs w:val="20"/>
              </w:rPr>
              <w:t>Evgeniya</w:t>
            </w:r>
            <w:r>
              <w:rPr>
                <w:rFonts w:ascii="Arial" w:eastAsia="Batang" w:hAnsi="Arial" w:cs="Arial"/>
                <w:i/>
                <w:sz w:val="20"/>
                <w:szCs w:val="20"/>
              </w:rPr>
              <w:t xml:space="preserve"> and </w:t>
            </w:r>
            <w:r w:rsidRPr="00927B33">
              <w:rPr>
                <w:rFonts w:ascii="Arial" w:eastAsia="Batang" w:hAnsi="Arial" w:cs="Arial"/>
                <w:i/>
                <w:sz w:val="20"/>
                <w:szCs w:val="20"/>
              </w:rPr>
              <w:t>Meighen</w:t>
            </w:r>
            <w:r>
              <w:rPr>
                <w:rFonts w:ascii="Arial" w:eastAsia="Batang" w:hAnsi="Arial" w:cs="Arial"/>
                <w:i/>
                <w:sz w:val="20"/>
                <w:szCs w:val="20"/>
              </w:rPr>
              <w:t>,</w:t>
            </w:r>
            <w:r w:rsidRPr="00927B33">
              <w:rPr>
                <w:rFonts w:ascii="Arial" w:eastAsia="Batang" w:hAnsi="Arial" w:cs="Arial"/>
                <w:i/>
                <w:sz w:val="20"/>
                <w:szCs w:val="20"/>
              </w:rPr>
              <w:t xml:space="preserve"> Hugh A. “A Guide to the PCA</w:t>
            </w:r>
            <w:r>
              <w:rPr>
                <w:rFonts w:ascii="Arial" w:eastAsia="Batang" w:hAnsi="Arial" w:cs="Arial"/>
                <w:i/>
                <w:sz w:val="20"/>
                <w:szCs w:val="20"/>
              </w:rPr>
              <w:t xml:space="preserve"> Arbitration R</w:t>
            </w:r>
            <w:r w:rsidRPr="00927B33">
              <w:rPr>
                <w:rFonts w:ascii="Arial" w:eastAsia="Batang" w:hAnsi="Arial" w:cs="Arial"/>
                <w:i/>
                <w:sz w:val="20"/>
                <w:szCs w:val="20"/>
              </w:rPr>
              <w:t>ules, 2014.</w:t>
            </w:r>
          </w:p>
          <w:p w:rsidR="00AF7228" w:rsidRPr="00AF7228" w:rsidRDefault="00E31218" w:rsidP="00E3121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Batang" w:hAnsi="Arial" w:cs="Arial"/>
                <w:i/>
                <w:sz w:val="20"/>
                <w:szCs w:val="20"/>
              </w:rPr>
            </w:pPr>
            <w:r w:rsidRPr="00E31218">
              <w:rPr>
                <w:rFonts w:ascii="Arial" w:eastAsia="Batang" w:hAnsi="Arial" w:cs="Arial"/>
                <w:sz w:val="20"/>
                <w:szCs w:val="20"/>
              </w:rPr>
              <w:t>Schlechtriem, Peter &amp; Butler, Petra,</w:t>
            </w:r>
            <w:r>
              <w:rPr>
                <w:rFonts w:ascii="Arial" w:eastAsia="Batang" w:hAnsi="Arial" w:cs="Arial"/>
                <w:i/>
                <w:sz w:val="20"/>
                <w:szCs w:val="20"/>
              </w:rPr>
              <w:t xml:space="preserve"> “</w:t>
            </w:r>
            <w:r w:rsidRPr="00E31218">
              <w:rPr>
                <w:rFonts w:ascii="Arial" w:eastAsia="Batang" w:hAnsi="Arial" w:cs="Arial"/>
                <w:i/>
                <w:sz w:val="20"/>
                <w:szCs w:val="20"/>
              </w:rPr>
              <w:t xml:space="preserve">UN Law on International Sales: The </w:t>
            </w:r>
            <w:r w:rsidRPr="00E31218">
              <w:rPr>
                <w:rFonts w:ascii="Arial" w:eastAsia="Batang" w:hAnsi="Arial" w:cs="Arial"/>
                <w:i/>
                <w:sz w:val="20"/>
                <w:szCs w:val="20"/>
              </w:rPr>
              <w:lastRenderedPageBreak/>
              <w:t>UN Convention on the International Sale of Goods”</w:t>
            </w:r>
            <w:r>
              <w:rPr>
                <w:rFonts w:ascii="Arial" w:eastAsia="Batang" w:hAnsi="Arial" w:cs="Arial"/>
                <w:i/>
                <w:sz w:val="20"/>
                <w:szCs w:val="20"/>
              </w:rPr>
              <w:t xml:space="preserve">, </w:t>
            </w:r>
            <w:r w:rsidRPr="00E31218">
              <w:rPr>
                <w:rFonts w:ascii="Arial" w:eastAsia="Batang" w:hAnsi="Arial" w:cs="Arial"/>
                <w:sz w:val="20"/>
                <w:szCs w:val="20"/>
              </w:rPr>
              <w:t>2009.</w:t>
            </w:r>
          </w:p>
          <w:p w:rsidR="00BB72D3" w:rsidRPr="00E76CB8" w:rsidRDefault="00E76CB8" w:rsidP="00E76CB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Batang" w:hAnsi="Arial" w:cs="Arial"/>
                <w:i/>
                <w:sz w:val="20"/>
                <w:szCs w:val="20"/>
              </w:rPr>
            </w:pPr>
            <w:r w:rsidRPr="00E76CB8">
              <w:rPr>
                <w:rFonts w:ascii="Arial" w:eastAsia="Batang" w:hAnsi="Arial" w:cs="Arial"/>
                <w:sz w:val="20"/>
                <w:szCs w:val="20"/>
              </w:rPr>
              <w:t>Gaillard, Emmanuel &amp; Savage John,</w:t>
            </w:r>
            <w:r w:rsidRPr="00E76CB8">
              <w:rPr>
                <w:rFonts w:ascii="Arial" w:eastAsia="Batang" w:hAnsi="Arial" w:cs="Arial"/>
                <w:i/>
                <w:sz w:val="20"/>
                <w:szCs w:val="20"/>
              </w:rPr>
              <w:t xml:space="preserve"> “</w:t>
            </w:r>
            <w:r w:rsidR="00AF7228" w:rsidRPr="00E76CB8">
              <w:rPr>
                <w:rFonts w:ascii="Arial" w:eastAsia="Batang" w:hAnsi="Arial" w:cs="Arial"/>
                <w:i/>
                <w:sz w:val="20"/>
                <w:szCs w:val="20"/>
              </w:rPr>
              <w:t>International Commercial Arbitration</w:t>
            </w:r>
            <w:r w:rsidRPr="00E76CB8">
              <w:rPr>
                <w:rFonts w:ascii="Arial" w:eastAsia="Batang" w:hAnsi="Arial" w:cs="Arial"/>
                <w:i/>
                <w:sz w:val="20"/>
                <w:szCs w:val="20"/>
              </w:rPr>
              <w:t>”</w:t>
            </w:r>
            <w:r w:rsidR="00AF7228" w:rsidRPr="00E76CB8">
              <w:rPr>
                <w:rFonts w:ascii="Arial" w:eastAsia="Batang" w:hAnsi="Arial" w:cs="Arial"/>
                <w:i/>
                <w:sz w:val="20"/>
                <w:szCs w:val="20"/>
              </w:rPr>
              <w:t>,</w:t>
            </w:r>
            <w:r w:rsidR="00B35D36" w:rsidRPr="00E76CB8">
              <w:rPr>
                <w:rFonts w:ascii="Arial" w:eastAsia="Batang" w:hAnsi="Arial" w:cs="Arial"/>
                <w:i/>
                <w:sz w:val="20"/>
                <w:szCs w:val="20"/>
              </w:rPr>
              <w:t xml:space="preserve">1999. </w:t>
            </w:r>
            <w:r w:rsidR="00BB72D3" w:rsidRPr="00E76CB8">
              <w:rPr>
                <w:rFonts w:ascii="Arial" w:eastAsia="Batang" w:hAnsi="Arial" w:cs="Arial"/>
                <w:i/>
                <w:sz w:val="20"/>
                <w:szCs w:val="20"/>
              </w:rPr>
              <w:t xml:space="preserve"> </w:t>
            </w:r>
          </w:p>
          <w:p w:rsidR="00F767B3" w:rsidRDefault="00B241C6" w:rsidP="00F767B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Law No</w:t>
            </w:r>
            <w:r w:rsidR="00F767B3" w:rsidRPr="00821616">
              <w:rPr>
                <w:rFonts w:ascii="Arial" w:eastAsia="Batang" w:hAnsi="Arial" w:cs="Arial"/>
                <w:sz w:val="20"/>
                <w:szCs w:val="20"/>
              </w:rPr>
              <w:t>. 02/L-75</w:t>
            </w:r>
            <w:r w:rsidR="00F767B3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Batang" w:hAnsi="Arial" w:cs="Arial"/>
                <w:sz w:val="20"/>
                <w:szCs w:val="20"/>
              </w:rPr>
              <w:t>on Arbitration, Kosovo</w:t>
            </w:r>
            <w:r w:rsidR="00F767B3">
              <w:rPr>
                <w:rFonts w:ascii="Arial" w:eastAsia="Batang" w:hAnsi="Arial" w:cs="Arial"/>
                <w:sz w:val="20"/>
                <w:szCs w:val="20"/>
              </w:rPr>
              <w:t>.</w:t>
            </w:r>
          </w:p>
          <w:p w:rsidR="00F767B3" w:rsidRPr="00F767B3" w:rsidRDefault="00B241C6" w:rsidP="00F767B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Law No</w:t>
            </w:r>
            <w:r w:rsidR="00F767B3" w:rsidRPr="00201B2E">
              <w:rPr>
                <w:rFonts w:ascii="Arial" w:eastAsia="Batang" w:hAnsi="Arial" w:cs="Arial"/>
                <w:sz w:val="20"/>
                <w:szCs w:val="20"/>
              </w:rPr>
              <w:t>. 06/L-009</w:t>
            </w:r>
            <w:r w:rsidR="00F767B3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Batang" w:hAnsi="Arial" w:cs="Arial"/>
                <w:sz w:val="20"/>
                <w:szCs w:val="20"/>
              </w:rPr>
              <w:t>on Mediation, Kosovo</w:t>
            </w:r>
            <w:r w:rsidR="00F767B3">
              <w:rPr>
                <w:rFonts w:ascii="Arial" w:eastAsia="Batang" w:hAnsi="Arial" w:cs="Arial"/>
                <w:sz w:val="20"/>
                <w:szCs w:val="20"/>
              </w:rPr>
              <w:t>.</w:t>
            </w:r>
          </w:p>
          <w:p w:rsidR="009F467C" w:rsidRPr="00376DAB" w:rsidRDefault="009F467C" w:rsidP="00F767B3">
            <w:pPr>
              <w:pStyle w:val="ListParagraph"/>
              <w:spacing w:after="0" w:line="240" w:lineRule="auto"/>
              <w:ind w:left="612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8B2FEE" w:rsidTr="00CF6310">
        <w:trPr>
          <w:trHeight w:val="105"/>
        </w:trPr>
        <w:tc>
          <w:tcPr>
            <w:tcW w:w="2520" w:type="dxa"/>
            <w:shd w:val="clear" w:color="auto" w:fill="8DB3E2" w:themeFill="text2" w:themeFillTint="66"/>
          </w:tcPr>
          <w:p w:rsidR="008B2FEE" w:rsidRPr="00042A54" w:rsidRDefault="008B2FEE" w:rsidP="006162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2A54">
              <w:rPr>
                <w:rFonts w:ascii="Arial" w:hAnsi="Arial" w:cs="Arial"/>
                <w:b/>
                <w:sz w:val="20"/>
                <w:szCs w:val="20"/>
              </w:rPr>
              <w:lastRenderedPageBreak/>
              <w:t>Kontakt</w:t>
            </w:r>
          </w:p>
        </w:tc>
        <w:tc>
          <w:tcPr>
            <w:tcW w:w="7470" w:type="dxa"/>
          </w:tcPr>
          <w:p w:rsidR="008B2FEE" w:rsidRPr="003503F8" w:rsidRDefault="00B77347" w:rsidP="00616207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B14977" w:rsidRPr="0086344D">
                <w:rPr>
                  <w:rStyle w:val="Hyperlink"/>
                  <w:rFonts w:ascii="Arial" w:hAnsi="Arial" w:cs="Arial"/>
                  <w:sz w:val="20"/>
                  <w:szCs w:val="20"/>
                </w:rPr>
                <w:t>elton.tota@ubt-uni.net</w:t>
              </w:r>
            </w:hyperlink>
            <w:r w:rsidR="00B149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616207" w:rsidRDefault="00616207"/>
    <w:sectPr w:rsidR="00616207" w:rsidSect="006666AD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08D6"/>
    <w:multiLevelType w:val="hybridMultilevel"/>
    <w:tmpl w:val="B2922E4C"/>
    <w:lvl w:ilvl="0" w:tplc="882470F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B7E41"/>
    <w:multiLevelType w:val="hybridMultilevel"/>
    <w:tmpl w:val="C562D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4237D"/>
    <w:multiLevelType w:val="hybridMultilevel"/>
    <w:tmpl w:val="7A800BC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204812B7"/>
    <w:multiLevelType w:val="hybridMultilevel"/>
    <w:tmpl w:val="42041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D4F13"/>
    <w:multiLevelType w:val="hybridMultilevel"/>
    <w:tmpl w:val="B6E63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24227"/>
    <w:multiLevelType w:val="hybridMultilevel"/>
    <w:tmpl w:val="92AC78CE"/>
    <w:lvl w:ilvl="0" w:tplc="A344E1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36737"/>
    <w:multiLevelType w:val="hybridMultilevel"/>
    <w:tmpl w:val="10C6F560"/>
    <w:lvl w:ilvl="0" w:tplc="4D82EE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F2ED4"/>
    <w:multiLevelType w:val="hybridMultilevel"/>
    <w:tmpl w:val="D2943400"/>
    <w:lvl w:ilvl="0" w:tplc="97D65E66">
      <w:start w:val="6"/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34875C74"/>
    <w:multiLevelType w:val="hybridMultilevel"/>
    <w:tmpl w:val="ABF20A3A"/>
    <w:lvl w:ilvl="0" w:tplc="DAE2CA70">
      <w:start w:val="8"/>
      <w:numFmt w:val="bullet"/>
      <w:lvlText w:val="-"/>
      <w:lvlJc w:val="left"/>
      <w:pPr>
        <w:ind w:left="8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3CB64F45"/>
    <w:multiLevelType w:val="hybridMultilevel"/>
    <w:tmpl w:val="7BB0B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5084C"/>
    <w:multiLevelType w:val="hybridMultilevel"/>
    <w:tmpl w:val="D59449C4"/>
    <w:lvl w:ilvl="0" w:tplc="42EE258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0309B"/>
    <w:multiLevelType w:val="hybridMultilevel"/>
    <w:tmpl w:val="BE4CF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70089"/>
    <w:multiLevelType w:val="hybridMultilevel"/>
    <w:tmpl w:val="57A6D7A8"/>
    <w:lvl w:ilvl="0" w:tplc="4D82EE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F75EA"/>
    <w:multiLevelType w:val="hybridMultilevel"/>
    <w:tmpl w:val="EA765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AB7891"/>
    <w:multiLevelType w:val="hybridMultilevel"/>
    <w:tmpl w:val="EE8C13DE"/>
    <w:lvl w:ilvl="0" w:tplc="E87A5882">
      <w:numFmt w:val="bullet"/>
      <w:lvlText w:val="-"/>
      <w:lvlJc w:val="left"/>
      <w:pPr>
        <w:ind w:left="432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5" w15:restartNumberingAfterBreak="0">
    <w:nsid w:val="49E650D7"/>
    <w:multiLevelType w:val="hybridMultilevel"/>
    <w:tmpl w:val="3A6A8806"/>
    <w:lvl w:ilvl="0" w:tplc="4D82EE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77417"/>
    <w:multiLevelType w:val="hybridMultilevel"/>
    <w:tmpl w:val="7B2012B6"/>
    <w:lvl w:ilvl="0" w:tplc="00D40F9E">
      <w:start w:val="6"/>
      <w:numFmt w:val="bullet"/>
      <w:lvlText w:val="-"/>
      <w:lvlJc w:val="left"/>
      <w:pPr>
        <w:ind w:left="6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7" w15:restartNumberingAfterBreak="0">
    <w:nsid w:val="4BF1257C"/>
    <w:multiLevelType w:val="hybridMultilevel"/>
    <w:tmpl w:val="9364EF5E"/>
    <w:lvl w:ilvl="0" w:tplc="4D82EE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E499B"/>
    <w:multiLevelType w:val="hybridMultilevel"/>
    <w:tmpl w:val="399A5C62"/>
    <w:lvl w:ilvl="0" w:tplc="B374E7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B3893"/>
    <w:multiLevelType w:val="hybridMultilevel"/>
    <w:tmpl w:val="52086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1317F"/>
    <w:multiLevelType w:val="hybridMultilevel"/>
    <w:tmpl w:val="084A5C3E"/>
    <w:lvl w:ilvl="0" w:tplc="4D82EE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6"/>
  </w:num>
  <w:num w:numId="4">
    <w:abstractNumId w:val="15"/>
  </w:num>
  <w:num w:numId="5">
    <w:abstractNumId w:val="12"/>
  </w:num>
  <w:num w:numId="6">
    <w:abstractNumId w:val="17"/>
  </w:num>
  <w:num w:numId="7">
    <w:abstractNumId w:val="4"/>
  </w:num>
  <w:num w:numId="8">
    <w:abstractNumId w:val="2"/>
  </w:num>
  <w:num w:numId="9">
    <w:abstractNumId w:val="14"/>
  </w:num>
  <w:num w:numId="10">
    <w:abstractNumId w:val="18"/>
  </w:num>
  <w:num w:numId="11">
    <w:abstractNumId w:val="11"/>
  </w:num>
  <w:num w:numId="12">
    <w:abstractNumId w:val="16"/>
  </w:num>
  <w:num w:numId="13">
    <w:abstractNumId w:val="7"/>
  </w:num>
  <w:num w:numId="14">
    <w:abstractNumId w:val="8"/>
  </w:num>
  <w:num w:numId="15">
    <w:abstractNumId w:val="0"/>
  </w:num>
  <w:num w:numId="16">
    <w:abstractNumId w:val="10"/>
  </w:num>
  <w:num w:numId="17">
    <w:abstractNumId w:val="3"/>
  </w:num>
  <w:num w:numId="18">
    <w:abstractNumId w:val="1"/>
  </w:num>
  <w:num w:numId="19">
    <w:abstractNumId w:val="19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D9"/>
    <w:rsid w:val="00003A2E"/>
    <w:rsid w:val="00004346"/>
    <w:rsid w:val="00004EF5"/>
    <w:rsid w:val="000106C0"/>
    <w:rsid w:val="00012B27"/>
    <w:rsid w:val="00014C35"/>
    <w:rsid w:val="00016F23"/>
    <w:rsid w:val="0001724A"/>
    <w:rsid w:val="000230BD"/>
    <w:rsid w:val="00024480"/>
    <w:rsid w:val="000271B3"/>
    <w:rsid w:val="0003115C"/>
    <w:rsid w:val="00031DFF"/>
    <w:rsid w:val="00031E25"/>
    <w:rsid w:val="00032812"/>
    <w:rsid w:val="00032D96"/>
    <w:rsid w:val="00033DA5"/>
    <w:rsid w:val="000414B1"/>
    <w:rsid w:val="000421F4"/>
    <w:rsid w:val="00046D85"/>
    <w:rsid w:val="00053551"/>
    <w:rsid w:val="0005621E"/>
    <w:rsid w:val="00056598"/>
    <w:rsid w:val="00057A57"/>
    <w:rsid w:val="000607B4"/>
    <w:rsid w:val="00073D7B"/>
    <w:rsid w:val="00080D77"/>
    <w:rsid w:val="00094936"/>
    <w:rsid w:val="00095078"/>
    <w:rsid w:val="0009672F"/>
    <w:rsid w:val="000A03E7"/>
    <w:rsid w:val="000A1395"/>
    <w:rsid w:val="000C2809"/>
    <w:rsid w:val="000C47C5"/>
    <w:rsid w:val="000C5044"/>
    <w:rsid w:val="000C72F4"/>
    <w:rsid w:val="000D0BD7"/>
    <w:rsid w:val="000D69AC"/>
    <w:rsid w:val="000D74BF"/>
    <w:rsid w:val="000D7D1D"/>
    <w:rsid w:val="000E39FD"/>
    <w:rsid w:val="000F1322"/>
    <w:rsid w:val="001054F5"/>
    <w:rsid w:val="0010628F"/>
    <w:rsid w:val="00106E74"/>
    <w:rsid w:val="00107129"/>
    <w:rsid w:val="00111AF0"/>
    <w:rsid w:val="001138E7"/>
    <w:rsid w:val="00114179"/>
    <w:rsid w:val="00121D64"/>
    <w:rsid w:val="00123A47"/>
    <w:rsid w:val="00123EB3"/>
    <w:rsid w:val="00133D11"/>
    <w:rsid w:val="00136DDC"/>
    <w:rsid w:val="00140D64"/>
    <w:rsid w:val="00142294"/>
    <w:rsid w:val="00142C31"/>
    <w:rsid w:val="001537AA"/>
    <w:rsid w:val="001547A7"/>
    <w:rsid w:val="001566E2"/>
    <w:rsid w:val="0016278C"/>
    <w:rsid w:val="00167573"/>
    <w:rsid w:val="00170304"/>
    <w:rsid w:val="00174CC0"/>
    <w:rsid w:val="00175AA2"/>
    <w:rsid w:val="0017611F"/>
    <w:rsid w:val="001778BC"/>
    <w:rsid w:val="00184D92"/>
    <w:rsid w:val="00186239"/>
    <w:rsid w:val="00186CC5"/>
    <w:rsid w:val="00186DF6"/>
    <w:rsid w:val="00187E13"/>
    <w:rsid w:val="001941A5"/>
    <w:rsid w:val="001961FF"/>
    <w:rsid w:val="0019720C"/>
    <w:rsid w:val="001A0E68"/>
    <w:rsid w:val="001A3272"/>
    <w:rsid w:val="001A3EFF"/>
    <w:rsid w:val="001A6FD2"/>
    <w:rsid w:val="001A75A7"/>
    <w:rsid w:val="001A79CF"/>
    <w:rsid w:val="001B0FBB"/>
    <w:rsid w:val="001B27FB"/>
    <w:rsid w:val="001B3545"/>
    <w:rsid w:val="001B5697"/>
    <w:rsid w:val="001B7C1F"/>
    <w:rsid w:val="001C14D1"/>
    <w:rsid w:val="001C58B9"/>
    <w:rsid w:val="001D2640"/>
    <w:rsid w:val="001D4392"/>
    <w:rsid w:val="001D4A9C"/>
    <w:rsid w:val="001D5D3C"/>
    <w:rsid w:val="001D5FE8"/>
    <w:rsid w:val="001E00AA"/>
    <w:rsid w:val="001F30F6"/>
    <w:rsid w:val="00201002"/>
    <w:rsid w:val="0020750E"/>
    <w:rsid w:val="00220D8D"/>
    <w:rsid w:val="002216E7"/>
    <w:rsid w:val="002231ED"/>
    <w:rsid w:val="00223808"/>
    <w:rsid w:val="00225D9C"/>
    <w:rsid w:val="00231122"/>
    <w:rsid w:val="002325A8"/>
    <w:rsid w:val="002352DB"/>
    <w:rsid w:val="002379A1"/>
    <w:rsid w:val="00237FAE"/>
    <w:rsid w:val="002467FA"/>
    <w:rsid w:val="0025312D"/>
    <w:rsid w:val="0025781C"/>
    <w:rsid w:val="002628CC"/>
    <w:rsid w:val="00263361"/>
    <w:rsid w:val="002709BB"/>
    <w:rsid w:val="0027157F"/>
    <w:rsid w:val="00271C52"/>
    <w:rsid w:val="002723B3"/>
    <w:rsid w:val="00272581"/>
    <w:rsid w:val="00281EB5"/>
    <w:rsid w:val="002850C4"/>
    <w:rsid w:val="00290065"/>
    <w:rsid w:val="00292FBB"/>
    <w:rsid w:val="00295BA5"/>
    <w:rsid w:val="002B4000"/>
    <w:rsid w:val="002C0DAB"/>
    <w:rsid w:val="002C2C64"/>
    <w:rsid w:val="002C5976"/>
    <w:rsid w:val="002C62CD"/>
    <w:rsid w:val="002C664A"/>
    <w:rsid w:val="002D1542"/>
    <w:rsid w:val="002D1F48"/>
    <w:rsid w:val="002D22BC"/>
    <w:rsid w:val="002D4D11"/>
    <w:rsid w:val="002D73B1"/>
    <w:rsid w:val="002E1F5F"/>
    <w:rsid w:val="002E44EF"/>
    <w:rsid w:val="002E53B3"/>
    <w:rsid w:val="002E5C86"/>
    <w:rsid w:val="002E6592"/>
    <w:rsid w:val="002E7B62"/>
    <w:rsid w:val="002F0D2D"/>
    <w:rsid w:val="002F5CF3"/>
    <w:rsid w:val="0030130D"/>
    <w:rsid w:val="00302F99"/>
    <w:rsid w:val="00307B79"/>
    <w:rsid w:val="00307EEA"/>
    <w:rsid w:val="003131E2"/>
    <w:rsid w:val="00314810"/>
    <w:rsid w:val="00315A11"/>
    <w:rsid w:val="00316518"/>
    <w:rsid w:val="00321DBA"/>
    <w:rsid w:val="0032282C"/>
    <w:rsid w:val="0032461E"/>
    <w:rsid w:val="0032642A"/>
    <w:rsid w:val="00326C08"/>
    <w:rsid w:val="00334ED7"/>
    <w:rsid w:val="00336DDF"/>
    <w:rsid w:val="00340670"/>
    <w:rsid w:val="00340AB6"/>
    <w:rsid w:val="00341CB6"/>
    <w:rsid w:val="00341CE7"/>
    <w:rsid w:val="003423C7"/>
    <w:rsid w:val="00344F5F"/>
    <w:rsid w:val="003467C0"/>
    <w:rsid w:val="00347A22"/>
    <w:rsid w:val="003503F8"/>
    <w:rsid w:val="00352940"/>
    <w:rsid w:val="00352C9C"/>
    <w:rsid w:val="00355D58"/>
    <w:rsid w:val="003578F4"/>
    <w:rsid w:val="00360779"/>
    <w:rsid w:val="003651A2"/>
    <w:rsid w:val="003658E7"/>
    <w:rsid w:val="003660D4"/>
    <w:rsid w:val="00366F42"/>
    <w:rsid w:val="00376DAB"/>
    <w:rsid w:val="00380200"/>
    <w:rsid w:val="003812D9"/>
    <w:rsid w:val="003824DE"/>
    <w:rsid w:val="003834C8"/>
    <w:rsid w:val="00386996"/>
    <w:rsid w:val="003945F7"/>
    <w:rsid w:val="00395280"/>
    <w:rsid w:val="00395E75"/>
    <w:rsid w:val="00396C08"/>
    <w:rsid w:val="003A2CB8"/>
    <w:rsid w:val="003A5A4B"/>
    <w:rsid w:val="003B2273"/>
    <w:rsid w:val="003B3445"/>
    <w:rsid w:val="003B36B6"/>
    <w:rsid w:val="003B6199"/>
    <w:rsid w:val="003C75F6"/>
    <w:rsid w:val="003D2ED5"/>
    <w:rsid w:val="003D42B2"/>
    <w:rsid w:val="003E1028"/>
    <w:rsid w:val="003E4A3F"/>
    <w:rsid w:val="003E7164"/>
    <w:rsid w:val="003F0510"/>
    <w:rsid w:val="003F0563"/>
    <w:rsid w:val="003F108D"/>
    <w:rsid w:val="003F10FB"/>
    <w:rsid w:val="003F208B"/>
    <w:rsid w:val="003F3A6B"/>
    <w:rsid w:val="003F4EE6"/>
    <w:rsid w:val="003F79D4"/>
    <w:rsid w:val="00402249"/>
    <w:rsid w:val="004049BA"/>
    <w:rsid w:val="00406640"/>
    <w:rsid w:val="00406991"/>
    <w:rsid w:val="004112A2"/>
    <w:rsid w:val="00416E97"/>
    <w:rsid w:val="00417B97"/>
    <w:rsid w:val="004200FB"/>
    <w:rsid w:val="0042131F"/>
    <w:rsid w:val="00421B02"/>
    <w:rsid w:val="0042237B"/>
    <w:rsid w:val="004250C0"/>
    <w:rsid w:val="00430632"/>
    <w:rsid w:val="004307E1"/>
    <w:rsid w:val="00430D32"/>
    <w:rsid w:val="0043199B"/>
    <w:rsid w:val="00440867"/>
    <w:rsid w:val="00441524"/>
    <w:rsid w:val="00443EA8"/>
    <w:rsid w:val="00445B0D"/>
    <w:rsid w:val="00455346"/>
    <w:rsid w:val="0045621A"/>
    <w:rsid w:val="00456F13"/>
    <w:rsid w:val="0045759B"/>
    <w:rsid w:val="00463A48"/>
    <w:rsid w:val="004719D7"/>
    <w:rsid w:val="00472379"/>
    <w:rsid w:val="00475D3B"/>
    <w:rsid w:val="004771D6"/>
    <w:rsid w:val="00477CA0"/>
    <w:rsid w:val="00481C4E"/>
    <w:rsid w:val="0049290F"/>
    <w:rsid w:val="0049506B"/>
    <w:rsid w:val="004A7565"/>
    <w:rsid w:val="004B0550"/>
    <w:rsid w:val="004B222E"/>
    <w:rsid w:val="004B2E4D"/>
    <w:rsid w:val="004B6541"/>
    <w:rsid w:val="004C2005"/>
    <w:rsid w:val="004C26B7"/>
    <w:rsid w:val="004D0F2E"/>
    <w:rsid w:val="004D21B5"/>
    <w:rsid w:val="004D2C8B"/>
    <w:rsid w:val="004D3F5E"/>
    <w:rsid w:val="004E02C2"/>
    <w:rsid w:val="004E7A97"/>
    <w:rsid w:val="004E7E60"/>
    <w:rsid w:val="004F7463"/>
    <w:rsid w:val="004F75EE"/>
    <w:rsid w:val="005012DD"/>
    <w:rsid w:val="00504BA6"/>
    <w:rsid w:val="0050548E"/>
    <w:rsid w:val="00506E7A"/>
    <w:rsid w:val="00510CC3"/>
    <w:rsid w:val="00512BB5"/>
    <w:rsid w:val="00512EC8"/>
    <w:rsid w:val="00514844"/>
    <w:rsid w:val="00515330"/>
    <w:rsid w:val="00515CB8"/>
    <w:rsid w:val="00516DB9"/>
    <w:rsid w:val="005171C8"/>
    <w:rsid w:val="00517496"/>
    <w:rsid w:val="00520D23"/>
    <w:rsid w:val="00523E8E"/>
    <w:rsid w:val="0053424D"/>
    <w:rsid w:val="005362DC"/>
    <w:rsid w:val="00540381"/>
    <w:rsid w:val="00543C45"/>
    <w:rsid w:val="00543EED"/>
    <w:rsid w:val="005452AD"/>
    <w:rsid w:val="00546E44"/>
    <w:rsid w:val="00547D3A"/>
    <w:rsid w:val="00550CD9"/>
    <w:rsid w:val="0055130B"/>
    <w:rsid w:val="005521FC"/>
    <w:rsid w:val="00556CB6"/>
    <w:rsid w:val="0055779E"/>
    <w:rsid w:val="00560E52"/>
    <w:rsid w:val="00564BBA"/>
    <w:rsid w:val="00566544"/>
    <w:rsid w:val="00570E56"/>
    <w:rsid w:val="00571B44"/>
    <w:rsid w:val="00571E09"/>
    <w:rsid w:val="00577C88"/>
    <w:rsid w:val="0058132A"/>
    <w:rsid w:val="00581DE3"/>
    <w:rsid w:val="00581EDB"/>
    <w:rsid w:val="0058398F"/>
    <w:rsid w:val="00590A6B"/>
    <w:rsid w:val="005967F6"/>
    <w:rsid w:val="005A060D"/>
    <w:rsid w:val="005A1882"/>
    <w:rsid w:val="005A2BC3"/>
    <w:rsid w:val="005A2F41"/>
    <w:rsid w:val="005A5898"/>
    <w:rsid w:val="005A7E70"/>
    <w:rsid w:val="005B44EF"/>
    <w:rsid w:val="005C00F7"/>
    <w:rsid w:val="005C151E"/>
    <w:rsid w:val="005C6EA4"/>
    <w:rsid w:val="005C7FF3"/>
    <w:rsid w:val="005D03E9"/>
    <w:rsid w:val="005D1E9E"/>
    <w:rsid w:val="005D40D4"/>
    <w:rsid w:val="005D54F0"/>
    <w:rsid w:val="005E0836"/>
    <w:rsid w:val="005E262E"/>
    <w:rsid w:val="005E328A"/>
    <w:rsid w:val="005E3489"/>
    <w:rsid w:val="005E44D7"/>
    <w:rsid w:val="005E4FC6"/>
    <w:rsid w:val="005E6268"/>
    <w:rsid w:val="005E7BA0"/>
    <w:rsid w:val="005F09F7"/>
    <w:rsid w:val="005F29BB"/>
    <w:rsid w:val="005F78C4"/>
    <w:rsid w:val="006042E8"/>
    <w:rsid w:val="00606F0F"/>
    <w:rsid w:val="006100A3"/>
    <w:rsid w:val="00610731"/>
    <w:rsid w:val="006107C0"/>
    <w:rsid w:val="006110A4"/>
    <w:rsid w:val="00614A25"/>
    <w:rsid w:val="00614C31"/>
    <w:rsid w:val="00616207"/>
    <w:rsid w:val="00617390"/>
    <w:rsid w:val="00625AB8"/>
    <w:rsid w:val="00634B98"/>
    <w:rsid w:val="0063613A"/>
    <w:rsid w:val="00646697"/>
    <w:rsid w:val="006470DF"/>
    <w:rsid w:val="00652205"/>
    <w:rsid w:val="00652E03"/>
    <w:rsid w:val="00653510"/>
    <w:rsid w:val="00654332"/>
    <w:rsid w:val="00655971"/>
    <w:rsid w:val="0065663E"/>
    <w:rsid w:val="00660A66"/>
    <w:rsid w:val="00660CBD"/>
    <w:rsid w:val="00662B30"/>
    <w:rsid w:val="0066402E"/>
    <w:rsid w:val="00665434"/>
    <w:rsid w:val="006666AD"/>
    <w:rsid w:val="00666FCB"/>
    <w:rsid w:val="0067002C"/>
    <w:rsid w:val="00674D0B"/>
    <w:rsid w:val="006761C1"/>
    <w:rsid w:val="00682140"/>
    <w:rsid w:val="006832DF"/>
    <w:rsid w:val="0069070C"/>
    <w:rsid w:val="006952D8"/>
    <w:rsid w:val="00695987"/>
    <w:rsid w:val="006A4467"/>
    <w:rsid w:val="006A6574"/>
    <w:rsid w:val="006A7C33"/>
    <w:rsid w:val="006B5BC6"/>
    <w:rsid w:val="006B68FB"/>
    <w:rsid w:val="006B69F2"/>
    <w:rsid w:val="006C0003"/>
    <w:rsid w:val="006C140E"/>
    <w:rsid w:val="006C15F2"/>
    <w:rsid w:val="006C71EC"/>
    <w:rsid w:val="006D09C3"/>
    <w:rsid w:val="006D4E1D"/>
    <w:rsid w:val="006D6666"/>
    <w:rsid w:val="006E133E"/>
    <w:rsid w:val="006E76B4"/>
    <w:rsid w:val="006F2C0A"/>
    <w:rsid w:val="006F3272"/>
    <w:rsid w:val="006F3782"/>
    <w:rsid w:val="006F51BD"/>
    <w:rsid w:val="006F66B7"/>
    <w:rsid w:val="0070013B"/>
    <w:rsid w:val="0070404B"/>
    <w:rsid w:val="0070464F"/>
    <w:rsid w:val="0070649B"/>
    <w:rsid w:val="00710CDF"/>
    <w:rsid w:val="007124E8"/>
    <w:rsid w:val="007127D5"/>
    <w:rsid w:val="007152E2"/>
    <w:rsid w:val="0073143B"/>
    <w:rsid w:val="007350B4"/>
    <w:rsid w:val="007354F0"/>
    <w:rsid w:val="007367C6"/>
    <w:rsid w:val="007405F1"/>
    <w:rsid w:val="007418E0"/>
    <w:rsid w:val="00754F61"/>
    <w:rsid w:val="00756777"/>
    <w:rsid w:val="00757292"/>
    <w:rsid w:val="00761A4B"/>
    <w:rsid w:val="007632FB"/>
    <w:rsid w:val="00764CB4"/>
    <w:rsid w:val="007740F1"/>
    <w:rsid w:val="0077659B"/>
    <w:rsid w:val="00777997"/>
    <w:rsid w:val="00782969"/>
    <w:rsid w:val="00784C25"/>
    <w:rsid w:val="007904B9"/>
    <w:rsid w:val="00790CBB"/>
    <w:rsid w:val="0079319F"/>
    <w:rsid w:val="0079350F"/>
    <w:rsid w:val="00793AA0"/>
    <w:rsid w:val="007A2F7F"/>
    <w:rsid w:val="007A44B6"/>
    <w:rsid w:val="007A7C98"/>
    <w:rsid w:val="007B7C0D"/>
    <w:rsid w:val="007B7E4A"/>
    <w:rsid w:val="007C0320"/>
    <w:rsid w:val="007C181B"/>
    <w:rsid w:val="007D1EF4"/>
    <w:rsid w:val="007D3682"/>
    <w:rsid w:val="007D3DBB"/>
    <w:rsid w:val="007D6562"/>
    <w:rsid w:val="007E781E"/>
    <w:rsid w:val="007F107B"/>
    <w:rsid w:val="00802CBE"/>
    <w:rsid w:val="0080318E"/>
    <w:rsid w:val="0080515F"/>
    <w:rsid w:val="00805420"/>
    <w:rsid w:val="0081230D"/>
    <w:rsid w:val="00821174"/>
    <w:rsid w:val="00822AB7"/>
    <w:rsid w:val="0082637B"/>
    <w:rsid w:val="00831FB5"/>
    <w:rsid w:val="008324AF"/>
    <w:rsid w:val="00832A87"/>
    <w:rsid w:val="0083583F"/>
    <w:rsid w:val="008373AC"/>
    <w:rsid w:val="00837645"/>
    <w:rsid w:val="00837EA2"/>
    <w:rsid w:val="0084277A"/>
    <w:rsid w:val="00842F20"/>
    <w:rsid w:val="008431CC"/>
    <w:rsid w:val="00846369"/>
    <w:rsid w:val="0084717F"/>
    <w:rsid w:val="00850224"/>
    <w:rsid w:val="00852A75"/>
    <w:rsid w:val="00856355"/>
    <w:rsid w:val="00861821"/>
    <w:rsid w:val="008631A3"/>
    <w:rsid w:val="00866247"/>
    <w:rsid w:val="00867A1B"/>
    <w:rsid w:val="00875A15"/>
    <w:rsid w:val="008771DA"/>
    <w:rsid w:val="00880613"/>
    <w:rsid w:val="00886BE6"/>
    <w:rsid w:val="00887BC7"/>
    <w:rsid w:val="008A2935"/>
    <w:rsid w:val="008A2B6F"/>
    <w:rsid w:val="008A3791"/>
    <w:rsid w:val="008A537E"/>
    <w:rsid w:val="008B2FEE"/>
    <w:rsid w:val="008B5459"/>
    <w:rsid w:val="008C0D6F"/>
    <w:rsid w:val="008C4EAF"/>
    <w:rsid w:val="008C6B45"/>
    <w:rsid w:val="008D2497"/>
    <w:rsid w:val="008E43CC"/>
    <w:rsid w:val="008E6869"/>
    <w:rsid w:val="008F5026"/>
    <w:rsid w:val="008F6166"/>
    <w:rsid w:val="009030A7"/>
    <w:rsid w:val="009072C3"/>
    <w:rsid w:val="00910335"/>
    <w:rsid w:val="00911B9F"/>
    <w:rsid w:val="009125BF"/>
    <w:rsid w:val="0091769D"/>
    <w:rsid w:val="00917DD9"/>
    <w:rsid w:val="00921764"/>
    <w:rsid w:val="00921AF5"/>
    <w:rsid w:val="00923333"/>
    <w:rsid w:val="00925C1E"/>
    <w:rsid w:val="00927B33"/>
    <w:rsid w:val="00930452"/>
    <w:rsid w:val="00930E64"/>
    <w:rsid w:val="00932BAC"/>
    <w:rsid w:val="00940727"/>
    <w:rsid w:val="00942D10"/>
    <w:rsid w:val="00942DA7"/>
    <w:rsid w:val="009448CA"/>
    <w:rsid w:val="00955E36"/>
    <w:rsid w:val="00957456"/>
    <w:rsid w:val="00960F79"/>
    <w:rsid w:val="00964FA7"/>
    <w:rsid w:val="00966E44"/>
    <w:rsid w:val="009718A6"/>
    <w:rsid w:val="00972627"/>
    <w:rsid w:val="00975B5B"/>
    <w:rsid w:val="009805E8"/>
    <w:rsid w:val="00983595"/>
    <w:rsid w:val="00983B9A"/>
    <w:rsid w:val="00984CCB"/>
    <w:rsid w:val="009874E8"/>
    <w:rsid w:val="009961A6"/>
    <w:rsid w:val="009A00CC"/>
    <w:rsid w:val="009A426B"/>
    <w:rsid w:val="009C1F39"/>
    <w:rsid w:val="009C7CF6"/>
    <w:rsid w:val="009D015B"/>
    <w:rsid w:val="009E07CF"/>
    <w:rsid w:val="009E1A6C"/>
    <w:rsid w:val="009E2797"/>
    <w:rsid w:val="009E2B32"/>
    <w:rsid w:val="009E374D"/>
    <w:rsid w:val="009F066F"/>
    <w:rsid w:val="009F467C"/>
    <w:rsid w:val="00A01115"/>
    <w:rsid w:val="00A018E9"/>
    <w:rsid w:val="00A02C51"/>
    <w:rsid w:val="00A02D23"/>
    <w:rsid w:val="00A05195"/>
    <w:rsid w:val="00A11CD4"/>
    <w:rsid w:val="00A13FCE"/>
    <w:rsid w:val="00A16DEE"/>
    <w:rsid w:val="00A17D1F"/>
    <w:rsid w:val="00A25486"/>
    <w:rsid w:val="00A327DF"/>
    <w:rsid w:val="00A401D7"/>
    <w:rsid w:val="00A52389"/>
    <w:rsid w:val="00A52E4F"/>
    <w:rsid w:val="00A54EFA"/>
    <w:rsid w:val="00A609BF"/>
    <w:rsid w:val="00A7110D"/>
    <w:rsid w:val="00A72456"/>
    <w:rsid w:val="00A73290"/>
    <w:rsid w:val="00A76651"/>
    <w:rsid w:val="00A8555E"/>
    <w:rsid w:val="00A8595A"/>
    <w:rsid w:val="00A92416"/>
    <w:rsid w:val="00A92AC3"/>
    <w:rsid w:val="00AA280F"/>
    <w:rsid w:val="00AA28BB"/>
    <w:rsid w:val="00AA3763"/>
    <w:rsid w:val="00AA5134"/>
    <w:rsid w:val="00AA53DE"/>
    <w:rsid w:val="00AA5D02"/>
    <w:rsid w:val="00AA5EB6"/>
    <w:rsid w:val="00AB13A2"/>
    <w:rsid w:val="00AB27EB"/>
    <w:rsid w:val="00AB3C3A"/>
    <w:rsid w:val="00AB69E4"/>
    <w:rsid w:val="00AB76AC"/>
    <w:rsid w:val="00AB76D2"/>
    <w:rsid w:val="00AC1415"/>
    <w:rsid w:val="00AC5A5C"/>
    <w:rsid w:val="00AC5B77"/>
    <w:rsid w:val="00AC6C19"/>
    <w:rsid w:val="00AC70C2"/>
    <w:rsid w:val="00AD47F3"/>
    <w:rsid w:val="00AD742E"/>
    <w:rsid w:val="00AF0345"/>
    <w:rsid w:val="00AF55A4"/>
    <w:rsid w:val="00AF5B89"/>
    <w:rsid w:val="00AF6F78"/>
    <w:rsid w:val="00AF7228"/>
    <w:rsid w:val="00B029A9"/>
    <w:rsid w:val="00B04C33"/>
    <w:rsid w:val="00B054C9"/>
    <w:rsid w:val="00B14977"/>
    <w:rsid w:val="00B20E94"/>
    <w:rsid w:val="00B241C6"/>
    <w:rsid w:val="00B27C24"/>
    <w:rsid w:val="00B324F9"/>
    <w:rsid w:val="00B3257F"/>
    <w:rsid w:val="00B35671"/>
    <w:rsid w:val="00B35D36"/>
    <w:rsid w:val="00B36E3B"/>
    <w:rsid w:val="00B4277D"/>
    <w:rsid w:val="00B42DA7"/>
    <w:rsid w:val="00B45C10"/>
    <w:rsid w:val="00B460DE"/>
    <w:rsid w:val="00B469B9"/>
    <w:rsid w:val="00B47024"/>
    <w:rsid w:val="00B47397"/>
    <w:rsid w:val="00B500EB"/>
    <w:rsid w:val="00B529C1"/>
    <w:rsid w:val="00B53129"/>
    <w:rsid w:val="00B54B44"/>
    <w:rsid w:val="00B55590"/>
    <w:rsid w:val="00B624A2"/>
    <w:rsid w:val="00B63EC7"/>
    <w:rsid w:val="00B65348"/>
    <w:rsid w:val="00B7018A"/>
    <w:rsid w:val="00B713D7"/>
    <w:rsid w:val="00B72D8A"/>
    <w:rsid w:val="00B74441"/>
    <w:rsid w:val="00B77347"/>
    <w:rsid w:val="00B8264A"/>
    <w:rsid w:val="00B879A9"/>
    <w:rsid w:val="00B93C19"/>
    <w:rsid w:val="00B96994"/>
    <w:rsid w:val="00BA1213"/>
    <w:rsid w:val="00BA335D"/>
    <w:rsid w:val="00BA5728"/>
    <w:rsid w:val="00BB04CD"/>
    <w:rsid w:val="00BB0DA5"/>
    <w:rsid w:val="00BB3C25"/>
    <w:rsid w:val="00BB72D3"/>
    <w:rsid w:val="00BC424E"/>
    <w:rsid w:val="00BC4E07"/>
    <w:rsid w:val="00BC4EEB"/>
    <w:rsid w:val="00BC57EA"/>
    <w:rsid w:val="00BC6E48"/>
    <w:rsid w:val="00BC7711"/>
    <w:rsid w:val="00BD0A4C"/>
    <w:rsid w:val="00BD10C9"/>
    <w:rsid w:val="00BD21DD"/>
    <w:rsid w:val="00BD35C6"/>
    <w:rsid w:val="00BD457F"/>
    <w:rsid w:val="00BD4779"/>
    <w:rsid w:val="00BD6067"/>
    <w:rsid w:val="00BD7123"/>
    <w:rsid w:val="00BD7D08"/>
    <w:rsid w:val="00BE204C"/>
    <w:rsid w:val="00BE38B4"/>
    <w:rsid w:val="00BE484C"/>
    <w:rsid w:val="00BF2E51"/>
    <w:rsid w:val="00BF409D"/>
    <w:rsid w:val="00BF752B"/>
    <w:rsid w:val="00C00B32"/>
    <w:rsid w:val="00C03882"/>
    <w:rsid w:val="00C04EDE"/>
    <w:rsid w:val="00C105C0"/>
    <w:rsid w:val="00C15601"/>
    <w:rsid w:val="00C17506"/>
    <w:rsid w:val="00C21493"/>
    <w:rsid w:val="00C30AAF"/>
    <w:rsid w:val="00C316D5"/>
    <w:rsid w:val="00C32E5B"/>
    <w:rsid w:val="00C34519"/>
    <w:rsid w:val="00C44CC4"/>
    <w:rsid w:val="00C44D3D"/>
    <w:rsid w:val="00C456AC"/>
    <w:rsid w:val="00C46486"/>
    <w:rsid w:val="00C47445"/>
    <w:rsid w:val="00C52258"/>
    <w:rsid w:val="00C5271D"/>
    <w:rsid w:val="00C5323C"/>
    <w:rsid w:val="00C57123"/>
    <w:rsid w:val="00C60927"/>
    <w:rsid w:val="00C61542"/>
    <w:rsid w:val="00C67592"/>
    <w:rsid w:val="00C75CC1"/>
    <w:rsid w:val="00C84068"/>
    <w:rsid w:val="00C85527"/>
    <w:rsid w:val="00C87EA1"/>
    <w:rsid w:val="00C91123"/>
    <w:rsid w:val="00C91C66"/>
    <w:rsid w:val="00C94D59"/>
    <w:rsid w:val="00C96724"/>
    <w:rsid w:val="00C96758"/>
    <w:rsid w:val="00CA3D3E"/>
    <w:rsid w:val="00CA64ED"/>
    <w:rsid w:val="00CB2490"/>
    <w:rsid w:val="00CB28BC"/>
    <w:rsid w:val="00CB5950"/>
    <w:rsid w:val="00CB5A28"/>
    <w:rsid w:val="00CB7DBA"/>
    <w:rsid w:val="00CB7E44"/>
    <w:rsid w:val="00CC168A"/>
    <w:rsid w:val="00CC18FC"/>
    <w:rsid w:val="00CC4756"/>
    <w:rsid w:val="00CD3B21"/>
    <w:rsid w:val="00CE5BFE"/>
    <w:rsid w:val="00CF03A6"/>
    <w:rsid w:val="00CF6310"/>
    <w:rsid w:val="00CF6BBF"/>
    <w:rsid w:val="00D00E1D"/>
    <w:rsid w:val="00D01E85"/>
    <w:rsid w:val="00D0368B"/>
    <w:rsid w:val="00D03D6B"/>
    <w:rsid w:val="00D04C1D"/>
    <w:rsid w:val="00D1009B"/>
    <w:rsid w:val="00D112B9"/>
    <w:rsid w:val="00D15DE0"/>
    <w:rsid w:val="00D20918"/>
    <w:rsid w:val="00D20D0C"/>
    <w:rsid w:val="00D22267"/>
    <w:rsid w:val="00D22587"/>
    <w:rsid w:val="00D25637"/>
    <w:rsid w:val="00D27984"/>
    <w:rsid w:val="00D36EEC"/>
    <w:rsid w:val="00D471A1"/>
    <w:rsid w:val="00D4739C"/>
    <w:rsid w:val="00D54D21"/>
    <w:rsid w:val="00D57E08"/>
    <w:rsid w:val="00D6233B"/>
    <w:rsid w:val="00D63B45"/>
    <w:rsid w:val="00D71579"/>
    <w:rsid w:val="00D720FF"/>
    <w:rsid w:val="00D7251D"/>
    <w:rsid w:val="00D815B5"/>
    <w:rsid w:val="00D901B8"/>
    <w:rsid w:val="00D939A0"/>
    <w:rsid w:val="00D95043"/>
    <w:rsid w:val="00D95695"/>
    <w:rsid w:val="00DA3421"/>
    <w:rsid w:val="00DA38DB"/>
    <w:rsid w:val="00DA5A07"/>
    <w:rsid w:val="00DA771D"/>
    <w:rsid w:val="00DC10F0"/>
    <w:rsid w:val="00DD0575"/>
    <w:rsid w:val="00DD14E2"/>
    <w:rsid w:val="00DE1861"/>
    <w:rsid w:val="00DE388D"/>
    <w:rsid w:val="00DE400C"/>
    <w:rsid w:val="00DF74A7"/>
    <w:rsid w:val="00E04650"/>
    <w:rsid w:val="00E05486"/>
    <w:rsid w:val="00E05CA5"/>
    <w:rsid w:val="00E069A7"/>
    <w:rsid w:val="00E1541D"/>
    <w:rsid w:val="00E16FCF"/>
    <w:rsid w:val="00E211F1"/>
    <w:rsid w:val="00E24FB7"/>
    <w:rsid w:val="00E267CD"/>
    <w:rsid w:val="00E31218"/>
    <w:rsid w:val="00E32A53"/>
    <w:rsid w:val="00E337EB"/>
    <w:rsid w:val="00E34B10"/>
    <w:rsid w:val="00E3515C"/>
    <w:rsid w:val="00E429D1"/>
    <w:rsid w:val="00E43A2B"/>
    <w:rsid w:val="00E44205"/>
    <w:rsid w:val="00E44983"/>
    <w:rsid w:val="00E466A2"/>
    <w:rsid w:val="00E47E2B"/>
    <w:rsid w:val="00E51922"/>
    <w:rsid w:val="00E51BD9"/>
    <w:rsid w:val="00E52EF3"/>
    <w:rsid w:val="00E54448"/>
    <w:rsid w:val="00E54B55"/>
    <w:rsid w:val="00E54D9F"/>
    <w:rsid w:val="00E56B85"/>
    <w:rsid w:val="00E601DD"/>
    <w:rsid w:val="00E633A3"/>
    <w:rsid w:val="00E65909"/>
    <w:rsid w:val="00E667C9"/>
    <w:rsid w:val="00E72A0F"/>
    <w:rsid w:val="00E76CB8"/>
    <w:rsid w:val="00E84A8D"/>
    <w:rsid w:val="00E923DA"/>
    <w:rsid w:val="00E92B30"/>
    <w:rsid w:val="00E94B5E"/>
    <w:rsid w:val="00EA27FA"/>
    <w:rsid w:val="00EA3E35"/>
    <w:rsid w:val="00EA7932"/>
    <w:rsid w:val="00EC0AED"/>
    <w:rsid w:val="00EC1DCD"/>
    <w:rsid w:val="00EC5396"/>
    <w:rsid w:val="00EC6881"/>
    <w:rsid w:val="00ED36D1"/>
    <w:rsid w:val="00ED5BF4"/>
    <w:rsid w:val="00EE2346"/>
    <w:rsid w:val="00EE3CA5"/>
    <w:rsid w:val="00EF2C86"/>
    <w:rsid w:val="00EF74DD"/>
    <w:rsid w:val="00EF7C0B"/>
    <w:rsid w:val="00EF7CF1"/>
    <w:rsid w:val="00F03AD3"/>
    <w:rsid w:val="00F10AF3"/>
    <w:rsid w:val="00F1282C"/>
    <w:rsid w:val="00F129B2"/>
    <w:rsid w:val="00F203E5"/>
    <w:rsid w:val="00F2279A"/>
    <w:rsid w:val="00F23CF9"/>
    <w:rsid w:val="00F2404F"/>
    <w:rsid w:val="00F31570"/>
    <w:rsid w:val="00F324CE"/>
    <w:rsid w:val="00F468FD"/>
    <w:rsid w:val="00F47B8A"/>
    <w:rsid w:val="00F54A5D"/>
    <w:rsid w:val="00F5760B"/>
    <w:rsid w:val="00F61564"/>
    <w:rsid w:val="00F63D67"/>
    <w:rsid w:val="00F6484F"/>
    <w:rsid w:val="00F661A6"/>
    <w:rsid w:val="00F70D77"/>
    <w:rsid w:val="00F71EA0"/>
    <w:rsid w:val="00F72B6B"/>
    <w:rsid w:val="00F72BD9"/>
    <w:rsid w:val="00F7506C"/>
    <w:rsid w:val="00F767B3"/>
    <w:rsid w:val="00F767E2"/>
    <w:rsid w:val="00F820BE"/>
    <w:rsid w:val="00F82BF3"/>
    <w:rsid w:val="00F842A8"/>
    <w:rsid w:val="00F9251E"/>
    <w:rsid w:val="00F925D4"/>
    <w:rsid w:val="00FA0656"/>
    <w:rsid w:val="00FA19C2"/>
    <w:rsid w:val="00FA7C05"/>
    <w:rsid w:val="00FB1434"/>
    <w:rsid w:val="00FB1C42"/>
    <w:rsid w:val="00FB1DB3"/>
    <w:rsid w:val="00FB23EC"/>
    <w:rsid w:val="00FB7932"/>
    <w:rsid w:val="00FC1D60"/>
    <w:rsid w:val="00FC25D6"/>
    <w:rsid w:val="00FC2DF1"/>
    <w:rsid w:val="00FC540B"/>
    <w:rsid w:val="00FC7563"/>
    <w:rsid w:val="00FC7FDB"/>
    <w:rsid w:val="00FD0328"/>
    <w:rsid w:val="00FD5A04"/>
    <w:rsid w:val="00FD65F0"/>
    <w:rsid w:val="00FE14B5"/>
    <w:rsid w:val="00FE26C0"/>
    <w:rsid w:val="00FE4F64"/>
    <w:rsid w:val="00FE6E8D"/>
    <w:rsid w:val="00FF1026"/>
    <w:rsid w:val="00FF4146"/>
    <w:rsid w:val="00FF5CC0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1866AF-E80F-4427-9511-674D77A1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207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930452"/>
    <w:pPr>
      <w:ind w:left="720"/>
      <w:contextualSpacing/>
    </w:pPr>
  </w:style>
  <w:style w:type="character" w:customStyle="1" w:styleId="product-attr">
    <w:name w:val="product-attr"/>
    <w:basedOn w:val="DefaultParagraphFont"/>
    <w:rsid w:val="00281EB5"/>
  </w:style>
  <w:style w:type="character" w:styleId="Hyperlink">
    <w:name w:val="Hyperlink"/>
    <w:basedOn w:val="DefaultParagraphFont"/>
    <w:uiPriority w:val="99"/>
    <w:unhideWhenUsed/>
    <w:rsid w:val="00E43A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ton.tota@ubt-uni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49C7E-4B07-4AA7-B75D-FC9A241A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account</cp:lastModifiedBy>
  <cp:revision>2</cp:revision>
  <dcterms:created xsi:type="dcterms:W3CDTF">2023-01-27T14:21:00Z</dcterms:created>
  <dcterms:modified xsi:type="dcterms:W3CDTF">2023-01-27T14:21:00Z</dcterms:modified>
</cp:coreProperties>
</file>