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E9" w:rsidRDefault="00616207" w:rsidP="00616207">
      <w:pPr>
        <w:jc w:val="center"/>
      </w:pPr>
      <w:r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 wp14:anchorId="0B4A853F" wp14:editId="44E67510">
            <wp:extent cx="790575" cy="685800"/>
            <wp:effectExtent l="0" t="0" r="9525" b="0"/>
            <wp:docPr id="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07" w:rsidRDefault="007C0320" w:rsidP="003131E2">
      <w:pPr>
        <w:spacing w:after="0"/>
        <w:jc w:val="center"/>
      </w:pPr>
      <w:r>
        <w:t xml:space="preserve">Law LLB </w:t>
      </w:r>
    </w:p>
    <w:tbl>
      <w:tblPr>
        <w:tblW w:w="99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470"/>
      </w:tblGrid>
      <w:tr w:rsidR="00616207" w:rsidTr="00CF6310">
        <w:trPr>
          <w:trHeight w:val="105"/>
        </w:trPr>
        <w:tc>
          <w:tcPr>
            <w:tcW w:w="2520" w:type="dxa"/>
            <w:shd w:val="clear" w:color="auto" w:fill="8DB3E2" w:themeFill="text2" w:themeFillTint="66"/>
          </w:tcPr>
          <w:p w:rsidR="00111AF0" w:rsidRDefault="00111AF0" w:rsidP="00616207">
            <w:pPr>
              <w:jc w:val="center"/>
            </w:pPr>
          </w:p>
          <w:p w:rsidR="00616207" w:rsidRPr="00E16FCF" w:rsidRDefault="0017611F" w:rsidP="00D03D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Module</w:t>
            </w:r>
          </w:p>
        </w:tc>
        <w:tc>
          <w:tcPr>
            <w:tcW w:w="7470" w:type="dxa"/>
            <w:shd w:val="clear" w:color="auto" w:fill="8DB3E2" w:themeFill="text2" w:themeFillTint="66"/>
          </w:tcPr>
          <w:p w:rsidR="00EC1DCD" w:rsidRPr="00EC1DCD" w:rsidRDefault="00DD3265" w:rsidP="00D01E8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International Private Law</w:t>
            </w:r>
          </w:p>
          <w:p w:rsidR="00EC1DCD" w:rsidRDefault="00EC1DCD" w:rsidP="00D01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11AF0" w:rsidRPr="00E16FCF" w:rsidRDefault="0017611F" w:rsidP="00D01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</w:t>
            </w:r>
            <w:r w:rsidR="00111AF0" w:rsidRPr="00E16FCF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Semeste</w:t>
            </w:r>
            <w:r w:rsidR="00111AF0" w:rsidRPr="00E16FCF">
              <w:rPr>
                <w:rFonts w:ascii="Arial" w:hAnsi="Arial" w:cs="Arial"/>
                <w:sz w:val="20"/>
                <w:szCs w:val="20"/>
              </w:rPr>
              <w:t>r</w:t>
            </w:r>
            <w:r w:rsidR="00111AF0" w:rsidRPr="00E16FCF">
              <w:rPr>
                <w:rFonts w:ascii="Arial" w:hAnsi="Arial" w:cs="Arial"/>
                <w:sz w:val="20"/>
                <w:szCs w:val="20"/>
              </w:rPr>
              <w:tab/>
            </w:r>
            <w:r w:rsidR="00D04C1D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B029A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04C1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ECTS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Code</w:t>
            </w:r>
          </w:p>
          <w:p w:rsidR="00111AF0" w:rsidRDefault="0017611F" w:rsidP="00912F22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MANDATORY (M</w:t>
            </w:r>
            <w:r w:rsidR="00111AF0" w:rsidRPr="00E16FCF">
              <w:rPr>
                <w:rFonts w:ascii="Arial" w:hAnsi="Arial" w:cs="Arial"/>
                <w:sz w:val="20"/>
                <w:szCs w:val="20"/>
              </w:rPr>
              <w:t>)</w:t>
            </w:r>
            <w:r w:rsidR="009C7CF6">
              <w:rPr>
                <w:rFonts w:ascii="Arial" w:hAnsi="Arial" w:cs="Arial"/>
              </w:rPr>
              <w:t xml:space="preserve">                 </w:t>
            </w:r>
            <w:r w:rsidR="00912F22">
              <w:rPr>
                <w:rFonts w:ascii="Arial" w:hAnsi="Arial" w:cs="Arial"/>
              </w:rPr>
              <w:t>5</w:t>
            </w:r>
            <w:r w:rsidR="002E5C86">
              <w:rPr>
                <w:rFonts w:ascii="Arial" w:hAnsi="Arial" w:cs="Arial"/>
              </w:rPr>
              <w:t xml:space="preserve">                        4</w:t>
            </w:r>
            <w:r w:rsidR="005F78C4">
              <w:tab/>
            </w:r>
            <w:r w:rsidR="005F78C4" w:rsidRPr="00FD0652">
              <w:rPr>
                <w:sz w:val="20"/>
                <w:szCs w:val="20"/>
              </w:rPr>
              <w:t xml:space="preserve">           </w:t>
            </w:r>
            <w:r w:rsidR="00FD0652">
              <w:rPr>
                <w:sz w:val="20"/>
                <w:szCs w:val="20"/>
              </w:rPr>
              <w:t xml:space="preserve">  </w:t>
            </w:r>
            <w:bookmarkStart w:id="0" w:name="_GoBack"/>
            <w:r w:rsidR="00FD0652">
              <w:rPr>
                <w:sz w:val="20"/>
                <w:szCs w:val="20"/>
              </w:rPr>
              <w:t xml:space="preserve"> </w:t>
            </w:r>
            <w:r w:rsidR="00DD3265" w:rsidRPr="00FD0652">
              <w:rPr>
                <w:rFonts w:ascii="Arial" w:hAnsi="Arial" w:cs="Arial"/>
                <w:sz w:val="20"/>
                <w:szCs w:val="20"/>
              </w:rPr>
              <w:t>Law-B-041</w:t>
            </w:r>
            <w:bookmarkEnd w:id="0"/>
          </w:p>
        </w:tc>
      </w:tr>
      <w:tr w:rsidR="00616207" w:rsidTr="00BA5728">
        <w:trPr>
          <w:trHeight w:val="557"/>
        </w:trPr>
        <w:tc>
          <w:tcPr>
            <w:tcW w:w="2520" w:type="dxa"/>
            <w:shd w:val="clear" w:color="auto" w:fill="8DB3E2" w:themeFill="text2" w:themeFillTint="66"/>
          </w:tcPr>
          <w:p w:rsidR="00616207" w:rsidRDefault="0017611F" w:rsidP="009E2B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Lecturer</w:t>
            </w:r>
          </w:p>
          <w:p w:rsidR="0017611F" w:rsidRDefault="0017611F" w:rsidP="009E2B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Assistant</w:t>
            </w:r>
          </w:p>
          <w:p w:rsidR="0017611F" w:rsidRPr="009E2B32" w:rsidRDefault="0017611F" w:rsidP="009E2B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0" w:type="dxa"/>
          </w:tcPr>
          <w:p w:rsidR="00616207" w:rsidRPr="00BD631E" w:rsidRDefault="0017611F" w:rsidP="00F70D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631E">
              <w:rPr>
                <w:rFonts w:ascii="Arial" w:hAnsi="Arial" w:cs="Arial"/>
                <w:sz w:val="20"/>
                <w:szCs w:val="20"/>
              </w:rPr>
              <w:t>Ass.Prof. Elton Tota</w:t>
            </w:r>
          </w:p>
        </w:tc>
      </w:tr>
      <w:tr w:rsidR="00616207" w:rsidTr="00CF6310">
        <w:trPr>
          <w:trHeight w:val="105"/>
        </w:trPr>
        <w:tc>
          <w:tcPr>
            <w:tcW w:w="2520" w:type="dxa"/>
            <w:shd w:val="clear" w:color="auto" w:fill="8DB3E2" w:themeFill="text2" w:themeFillTint="66"/>
          </w:tcPr>
          <w:p w:rsidR="00616207" w:rsidRDefault="0017611F" w:rsidP="00566544"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Aims and Objectives</w:t>
            </w:r>
          </w:p>
        </w:tc>
        <w:tc>
          <w:tcPr>
            <w:tcW w:w="7470" w:type="dxa"/>
          </w:tcPr>
          <w:p w:rsidR="008C53FD" w:rsidRDefault="002C4978" w:rsidP="002909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97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module</w:t>
            </w:r>
            <w:r w:rsidRPr="002C4978">
              <w:rPr>
                <w:rFonts w:ascii="Arial" w:hAnsi="Arial" w:cs="Arial"/>
                <w:sz w:val="20"/>
                <w:szCs w:val="20"/>
              </w:rPr>
              <w:t xml:space="preserve"> provides knowledge on the legal norms that are intended to regulate international </w:t>
            </w:r>
            <w:r>
              <w:rPr>
                <w:rFonts w:ascii="Arial" w:hAnsi="Arial" w:cs="Arial"/>
                <w:sz w:val="20"/>
                <w:szCs w:val="20"/>
              </w:rPr>
              <w:t>relations</w:t>
            </w:r>
            <w:r w:rsidRPr="002C4978">
              <w:rPr>
                <w:rFonts w:ascii="Arial" w:hAnsi="Arial" w:cs="Arial"/>
                <w:sz w:val="20"/>
                <w:szCs w:val="20"/>
              </w:rPr>
              <w:t xml:space="preserve"> between private persons. When individuals from different countries enter into </w:t>
            </w:r>
            <w:r>
              <w:rPr>
                <w:rFonts w:ascii="Arial" w:hAnsi="Arial" w:cs="Arial"/>
                <w:sz w:val="20"/>
                <w:szCs w:val="20"/>
              </w:rPr>
              <w:t>relations</w:t>
            </w:r>
            <w:r w:rsidRPr="002C4978">
              <w:rPr>
                <w:rFonts w:ascii="Arial" w:hAnsi="Arial" w:cs="Arial"/>
                <w:sz w:val="20"/>
                <w:szCs w:val="20"/>
              </w:rPr>
              <w:t xml:space="preserve"> between themselves, they are in a situation where they are </w:t>
            </w:r>
            <w:r w:rsidR="008C53FD">
              <w:rPr>
                <w:rFonts w:ascii="Arial" w:hAnsi="Arial" w:cs="Arial"/>
                <w:sz w:val="20"/>
                <w:szCs w:val="20"/>
              </w:rPr>
              <w:t>linked</w:t>
            </w:r>
            <w:r w:rsidRPr="002C4978">
              <w:rPr>
                <w:rFonts w:ascii="Arial" w:hAnsi="Arial" w:cs="Arial"/>
                <w:sz w:val="20"/>
                <w:szCs w:val="20"/>
              </w:rPr>
              <w:t xml:space="preserve"> to several legal systems, the specifics of which need to be clarified.</w:t>
            </w:r>
            <w:r w:rsidR="008C53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53FD" w:rsidRPr="008C53FD">
              <w:rPr>
                <w:rFonts w:ascii="Arial" w:hAnsi="Arial" w:cs="Arial"/>
                <w:sz w:val="20"/>
                <w:szCs w:val="20"/>
              </w:rPr>
              <w:t xml:space="preserve">These situations are </w:t>
            </w:r>
            <w:r w:rsidR="008C53FD">
              <w:rPr>
                <w:rFonts w:ascii="Arial" w:hAnsi="Arial" w:cs="Arial"/>
                <w:sz w:val="20"/>
                <w:szCs w:val="20"/>
              </w:rPr>
              <w:t>object</w:t>
            </w:r>
            <w:r w:rsidR="008C53FD" w:rsidRPr="008C53FD">
              <w:rPr>
                <w:rFonts w:ascii="Arial" w:hAnsi="Arial" w:cs="Arial"/>
                <w:sz w:val="20"/>
                <w:szCs w:val="20"/>
              </w:rPr>
              <w:t xml:space="preserve"> of private international law, which by applying the rules of the conflict of jurisdiction and those </w:t>
            </w:r>
            <w:r w:rsidR="008C53FD">
              <w:rPr>
                <w:rFonts w:ascii="Arial" w:hAnsi="Arial" w:cs="Arial"/>
                <w:sz w:val="20"/>
                <w:szCs w:val="20"/>
              </w:rPr>
              <w:t>of the conflict of law makes</w:t>
            </w:r>
            <w:r w:rsidR="008C53FD" w:rsidRPr="008C53FD">
              <w:rPr>
                <w:rFonts w:ascii="Arial" w:hAnsi="Arial" w:cs="Arial"/>
                <w:sz w:val="20"/>
                <w:szCs w:val="20"/>
              </w:rPr>
              <w:t xml:space="preserve"> possible </w:t>
            </w:r>
            <w:r w:rsidR="008C53FD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8C53FD" w:rsidRPr="008C53FD">
              <w:rPr>
                <w:rFonts w:ascii="Arial" w:hAnsi="Arial" w:cs="Arial"/>
                <w:sz w:val="20"/>
                <w:szCs w:val="20"/>
              </w:rPr>
              <w:t>in an international 'dispute' to determine the competent jurisdiction and the applicable law.</w:t>
            </w:r>
            <w:r w:rsidR="00C546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53FD" w:rsidRPr="008C53FD">
              <w:rPr>
                <w:rFonts w:ascii="Arial" w:hAnsi="Arial" w:cs="Arial"/>
                <w:sz w:val="20"/>
                <w:szCs w:val="20"/>
              </w:rPr>
              <w:t>This branch of law is intended to intervene when a private situation is international, that is to say when it presents a foreign element. The foreign element may be the nationality of one or more parties, the place where the damage occurred, the place of the registered office of a company, the place of residence of the parties, etc</w:t>
            </w:r>
          </w:p>
          <w:p w:rsidR="002909FE" w:rsidRDefault="002909FE" w:rsidP="002909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09FE" w:rsidRPr="00D7251D" w:rsidRDefault="008C53FD" w:rsidP="002909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3FD">
              <w:rPr>
                <w:rFonts w:ascii="Arial" w:hAnsi="Arial" w:cs="Arial"/>
                <w:sz w:val="20"/>
                <w:szCs w:val="20"/>
              </w:rPr>
              <w:t>The core of private international law consists of the rule</w:t>
            </w:r>
            <w:r>
              <w:rPr>
                <w:rFonts w:ascii="Arial" w:hAnsi="Arial" w:cs="Arial"/>
                <w:sz w:val="20"/>
                <w:szCs w:val="20"/>
              </w:rPr>
              <w:t xml:space="preserve">s of conflict of jurisdictions, </w:t>
            </w:r>
            <w:r w:rsidRPr="008C53FD">
              <w:rPr>
                <w:rFonts w:ascii="Arial" w:hAnsi="Arial" w:cs="Arial"/>
                <w:sz w:val="20"/>
                <w:szCs w:val="20"/>
              </w:rPr>
              <w:t>which make it possible to determine the jurisdiction of a judge in an international dispute and to determine the conditions for the recognition and e</w:t>
            </w:r>
            <w:r>
              <w:rPr>
                <w:rFonts w:ascii="Arial" w:hAnsi="Arial" w:cs="Arial"/>
                <w:sz w:val="20"/>
                <w:szCs w:val="20"/>
              </w:rPr>
              <w:t>nforcement of foreign decisions</w:t>
            </w:r>
            <w:r w:rsidRPr="008C53FD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the rules of conflict of laws </w:t>
            </w:r>
            <w:r w:rsidRPr="008C53FD">
              <w:rPr>
                <w:rFonts w:ascii="Arial" w:hAnsi="Arial" w:cs="Arial"/>
                <w:sz w:val="20"/>
                <w:szCs w:val="20"/>
              </w:rPr>
              <w:t>which make it possible to determine the law applicable to a dispute that may be linked to several legal or</w:t>
            </w:r>
            <w:r>
              <w:rPr>
                <w:rFonts w:ascii="Arial" w:hAnsi="Arial" w:cs="Arial"/>
                <w:sz w:val="20"/>
                <w:szCs w:val="20"/>
              </w:rPr>
              <w:t>ders</w:t>
            </w:r>
            <w:r w:rsidRPr="008C53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16207" w:rsidTr="00CF6310">
        <w:trPr>
          <w:trHeight w:val="105"/>
        </w:trPr>
        <w:tc>
          <w:tcPr>
            <w:tcW w:w="2520" w:type="dxa"/>
            <w:shd w:val="clear" w:color="auto" w:fill="8DB3E2" w:themeFill="text2" w:themeFillTint="66"/>
          </w:tcPr>
          <w:p w:rsidR="00616207" w:rsidRDefault="0017611F" w:rsidP="00BF409D">
            <w:r>
              <w:rPr>
                <w:b/>
              </w:rPr>
              <w:t>Learning Outcomes</w:t>
            </w:r>
          </w:p>
        </w:tc>
        <w:tc>
          <w:tcPr>
            <w:tcW w:w="7470" w:type="dxa"/>
          </w:tcPr>
          <w:p w:rsidR="006058D3" w:rsidRPr="009849FA" w:rsidRDefault="00396C08" w:rsidP="001062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9FA">
              <w:rPr>
                <w:rFonts w:ascii="Arial" w:hAnsi="Arial" w:cs="Arial"/>
                <w:sz w:val="20"/>
                <w:szCs w:val="20"/>
              </w:rPr>
              <w:t>By the end of the semester, students should be able to adr</w:t>
            </w:r>
            <w:r w:rsidR="006058D3" w:rsidRPr="009849FA">
              <w:rPr>
                <w:rFonts w:ascii="Arial" w:hAnsi="Arial" w:cs="Arial"/>
                <w:sz w:val="20"/>
                <w:szCs w:val="20"/>
              </w:rPr>
              <w:t>ess the following features of the Private International</w:t>
            </w:r>
            <w:r w:rsidRPr="009849FA">
              <w:rPr>
                <w:rFonts w:ascii="Arial" w:hAnsi="Arial" w:cs="Arial"/>
                <w:sz w:val="20"/>
                <w:szCs w:val="20"/>
              </w:rPr>
              <w:t xml:space="preserve"> Law:</w:t>
            </w:r>
          </w:p>
          <w:p w:rsidR="001D4392" w:rsidRDefault="001D4392" w:rsidP="006058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58D3" w:rsidRDefault="006058D3" w:rsidP="006058D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8D3">
              <w:rPr>
                <w:rFonts w:ascii="Arial" w:hAnsi="Arial" w:cs="Arial"/>
                <w:sz w:val="20"/>
                <w:szCs w:val="20"/>
              </w:rPr>
              <w:t>Demonstrate an understanding of the main principles of Private International Law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058D3" w:rsidRDefault="006058D3" w:rsidP="006058D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Explain, and d</w:t>
            </w:r>
            <w:r w:rsidRPr="006058D3">
              <w:rPr>
                <w:rFonts w:ascii="Arial" w:hAnsi="Arial" w:cs="Arial"/>
                <w:sz w:val="20"/>
                <w:szCs w:val="20"/>
              </w:rPr>
              <w:t>istinguish between substantive and procedural rules</w:t>
            </w:r>
            <w:r>
              <w:rPr>
                <w:rFonts w:ascii="Arial" w:hAnsi="Arial" w:cs="Arial"/>
                <w:sz w:val="20"/>
                <w:szCs w:val="20"/>
              </w:rPr>
              <w:t xml:space="preserve"> ad well as e</w:t>
            </w:r>
            <w:r w:rsidRPr="006058D3">
              <w:rPr>
                <w:rFonts w:ascii="Arial" w:hAnsi="Arial" w:cs="Arial"/>
                <w:sz w:val="20"/>
                <w:szCs w:val="20"/>
              </w:rPr>
              <w:t>xplain the procedure to proof foreign law, solve the problem of classification and be able to identify the incidental question within a private international law case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058D3" w:rsidRDefault="006058D3" w:rsidP="006058D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8D3">
              <w:rPr>
                <w:rFonts w:ascii="Arial" w:hAnsi="Arial" w:cs="Arial"/>
                <w:sz w:val="20"/>
                <w:szCs w:val="20"/>
              </w:rPr>
              <w:t>Communicate effectively in context by demonstrating the ability to explain and apply basic conflict of laws principles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058D3" w:rsidRPr="00C5462E" w:rsidRDefault="00C5462E" w:rsidP="006058D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  <w:r w:rsidR="006058D3" w:rsidRPr="006058D3">
              <w:rPr>
                <w:rFonts w:ascii="Arial" w:hAnsi="Arial" w:cs="Arial"/>
                <w:sz w:val="20"/>
                <w:szCs w:val="20"/>
              </w:rPr>
              <w:t>, analyse, and interpret legal questions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raised</w:t>
            </w:r>
            <w:r w:rsidR="006058D3">
              <w:rPr>
                <w:rFonts w:ascii="Arial" w:hAnsi="Arial" w:cs="Arial"/>
                <w:sz w:val="20"/>
                <w:szCs w:val="20"/>
              </w:rPr>
              <w:t xml:space="preserve"> by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462E">
              <w:rPr>
                <w:rFonts w:ascii="Arial" w:hAnsi="Arial" w:cs="Arial"/>
                <w:sz w:val="20"/>
                <w:szCs w:val="20"/>
              </w:rPr>
              <w:t>effects of enforcement of judgements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foreign element as </w:t>
            </w:r>
            <w:r w:rsidR="009849FA">
              <w:rPr>
                <w:rFonts w:ascii="Arial" w:hAnsi="Arial" w:cs="Arial"/>
                <w:sz w:val="20"/>
                <w:szCs w:val="20"/>
              </w:rPr>
              <w:t>well as the impact the EU Law</w:t>
            </w:r>
            <w:r>
              <w:rPr>
                <w:rFonts w:ascii="Arial" w:hAnsi="Arial" w:cs="Arial"/>
                <w:sz w:val="20"/>
                <w:szCs w:val="20"/>
              </w:rPr>
              <w:t xml:space="preserve"> on private international law rules.  </w:t>
            </w:r>
            <w:r w:rsidR="006058D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6058D3" w:rsidRPr="006058D3" w:rsidRDefault="006058D3" w:rsidP="006058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207" w:rsidTr="00CF6310">
        <w:trPr>
          <w:trHeight w:val="105"/>
        </w:trPr>
        <w:tc>
          <w:tcPr>
            <w:tcW w:w="2520" w:type="dxa"/>
            <w:shd w:val="clear" w:color="auto" w:fill="8DB3E2" w:themeFill="text2" w:themeFillTint="66"/>
          </w:tcPr>
          <w:p w:rsidR="00616207" w:rsidRDefault="0017611F" w:rsidP="00EA3E35">
            <w:r>
              <w:rPr>
                <w:b/>
              </w:rPr>
              <w:t>Content</w:t>
            </w:r>
          </w:p>
        </w:tc>
        <w:tc>
          <w:tcPr>
            <w:tcW w:w="7470" w:type="dxa"/>
          </w:tcPr>
          <w:p w:rsidR="00616207" w:rsidRDefault="0017611F" w:rsidP="004771D6">
            <w:pPr>
              <w:shd w:val="clear" w:color="auto" w:fill="8DB3E2" w:themeFill="text2" w:themeFillTint="66"/>
              <w:rPr>
                <w:b/>
              </w:rPr>
            </w:pPr>
            <w:r>
              <w:rPr>
                <w:b/>
              </w:rPr>
              <w:t>Course Plan</w:t>
            </w:r>
            <w:r w:rsidR="00EA3E35" w:rsidRPr="00FE14B5">
              <w:rPr>
                <w:b/>
              </w:rPr>
              <w:tab/>
            </w:r>
            <w:r w:rsidR="00FE14B5">
              <w:rPr>
                <w:b/>
              </w:rPr>
              <w:t xml:space="preserve">                                                                                     </w:t>
            </w:r>
            <w:r w:rsidR="008F6166">
              <w:rPr>
                <w:b/>
              </w:rPr>
              <w:t xml:space="preserve">    </w:t>
            </w:r>
            <w:r w:rsidR="004771D6">
              <w:rPr>
                <w:b/>
              </w:rPr>
              <w:t xml:space="preserve">       </w:t>
            </w:r>
            <w:r>
              <w:rPr>
                <w:b/>
              </w:rPr>
              <w:t xml:space="preserve">    </w:t>
            </w:r>
            <w:r w:rsidR="00352940">
              <w:rPr>
                <w:b/>
              </w:rPr>
              <w:t xml:space="preserve"> </w:t>
            </w:r>
            <w:r>
              <w:rPr>
                <w:b/>
              </w:rPr>
              <w:t xml:space="preserve">  Week</w:t>
            </w:r>
          </w:p>
          <w:p w:rsidR="00751498" w:rsidRPr="00751498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498">
              <w:rPr>
                <w:rFonts w:ascii="Arial" w:hAnsi="Arial" w:cs="Arial"/>
                <w:sz w:val="20"/>
                <w:szCs w:val="20"/>
              </w:rPr>
              <w:t>1. The concept, obj</w:t>
            </w:r>
            <w:r w:rsidR="00B77F28">
              <w:rPr>
                <w:rFonts w:ascii="Arial" w:hAnsi="Arial" w:cs="Arial"/>
                <w:sz w:val="20"/>
                <w:szCs w:val="20"/>
              </w:rPr>
              <w:t xml:space="preserve">ect and designation of International </w:t>
            </w:r>
            <w:r w:rsidR="00D43C09">
              <w:rPr>
                <w:rFonts w:ascii="Arial" w:hAnsi="Arial" w:cs="Arial"/>
                <w:sz w:val="20"/>
                <w:szCs w:val="20"/>
              </w:rPr>
              <w:t xml:space="preserve">Private </w:t>
            </w:r>
            <w:r w:rsidR="00B77F28">
              <w:rPr>
                <w:rFonts w:ascii="Arial" w:hAnsi="Arial" w:cs="Arial"/>
                <w:sz w:val="20"/>
                <w:szCs w:val="20"/>
              </w:rPr>
              <w:t>L</w:t>
            </w:r>
            <w:r w:rsidRPr="00751498">
              <w:rPr>
                <w:rFonts w:ascii="Arial" w:hAnsi="Arial" w:cs="Arial"/>
                <w:sz w:val="20"/>
                <w:szCs w:val="20"/>
              </w:rPr>
              <w:t>aw</w:t>
            </w:r>
            <w:r w:rsidR="00341250">
              <w:rPr>
                <w:rFonts w:ascii="Arial" w:hAnsi="Arial" w:cs="Arial"/>
                <w:sz w:val="20"/>
                <w:szCs w:val="20"/>
              </w:rPr>
              <w:t xml:space="preserve">               (I)</w:t>
            </w:r>
          </w:p>
          <w:p w:rsidR="00751498" w:rsidRPr="00751498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1498" w:rsidRPr="00751498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498">
              <w:rPr>
                <w:rFonts w:ascii="Arial" w:hAnsi="Arial" w:cs="Arial"/>
                <w:sz w:val="20"/>
                <w:szCs w:val="20"/>
              </w:rPr>
              <w:t>2. Presentation and develo</w:t>
            </w:r>
            <w:r w:rsidR="00D43C09">
              <w:rPr>
                <w:rFonts w:ascii="Arial" w:hAnsi="Arial" w:cs="Arial"/>
                <w:sz w:val="20"/>
                <w:szCs w:val="20"/>
              </w:rPr>
              <w:t xml:space="preserve">pment of </w:t>
            </w:r>
            <w:r w:rsidR="00B77F28">
              <w:rPr>
                <w:rFonts w:ascii="Arial" w:hAnsi="Arial" w:cs="Arial"/>
                <w:sz w:val="20"/>
                <w:szCs w:val="20"/>
              </w:rPr>
              <w:t xml:space="preserve">International </w:t>
            </w:r>
            <w:r w:rsidR="00D43C09">
              <w:rPr>
                <w:rFonts w:ascii="Arial" w:hAnsi="Arial" w:cs="Arial"/>
                <w:sz w:val="20"/>
                <w:szCs w:val="20"/>
              </w:rPr>
              <w:t xml:space="preserve">Private </w:t>
            </w:r>
            <w:r w:rsidR="00B77F28">
              <w:rPr>
                <w:rFonts w:ascii="Arial" w:hAnsi="Arial" w:cs="Arial"/>
                <w:sz w:val="20"/>
                <w:szCs w:val="20"/>
              </w:rPr>
              <w:t>L</w:t>
            </w:r>
            <w:r w:rsidRPr="00751498">
              <w:rPr>
                <w:rFonts w:ascii="Arial" w:hAnsi="Arial" w:cs="Arial"/>
                <w:sz w:val="20"/>
                <w:szCs w:val="20"/>
              </w:rPr>
              <w:t>aw</w:t>
            </w:r>
            <w:r w:rsidR="00341250">
              <w:rPr>
                <w:rFonts w:ascii="Arial" w:hAnsi="Arial" w:cs="Arial"/>
                <w:sz w:val="20"/>
                <w:szCs w:val="20"/>
              </w:rPr>
              <w:t xml:space="preserve">                        (II)</w:t>
            </w:r>
          </w:p>
          <w:p w:rsidR="00751498" w:rsidRPr="00751498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498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  <w:p w:rsidR="00751498" w:rsidRPr="00751498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498">
              <w:rPr>
                <w:rFonts w:ascii="Arial" w:hAnsi="Arial" w:cs="Arial"/>
                <w:sz w:val="20"/>
                <w:szCs w:val="20"/>
              </w:rPr>
              <w:t>3. Sources of International</w:t>
            </w:r>
            <w:r w:rsidR="00D43C09">
              <w:rPr>
                <w:rFonts w:ascii="Arial" w:hAnsi="Arial" w:cs="Arial"/>
                <w:sz w:val="20"/>
                <w:szCs w:val="20"/>
              </w:rPr>
              <w:t xml:space="preserve"> Private</w:t>
            </w:r>
            <w:r w:rsidRPr="00751498">
              <w:rPr>
                <w:rFonts w:ascii="Arial" w:hAnsi="Arial" w:cs="Arial"/>
                <w:sz w:val="20"/>
                <w:szCs w:val="20"/>
              </w:rPr>
              <w:t xml:space="preserve"> Law</w:t>
            </w:r>
            <w:r w:rsidR="0034125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(III)</w:t>
            </w:r>
          </w:p>
          <w:p w:rsidR="00751498" w:rsidRPr="00751498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498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751498" w:rsidRPr="00751498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498">
              <w:rPr>
                <w:rFonts w:ascii="Arial" w:hAnsi="Arial" w:cs="Arial"/>
                <w:sz w:val="20"/>
                <w:szCs w:val="20"/>
              </w:rPr>
              <w:t>4. Legal-Private relations with a foreign element</w:t>
            </w:r>
            <w:r w:rsidR="00341250">
              <w:rPr>
                <w:rFonts w:ascii="Arial" w:hAnsi="Arial" w:cs="Arial"/>
                <w:sz w:val="20"/>
                <w:szCs w:val="20"/>
              </w:rPr>
              <w:t xml:space="preserve">                                             (IV)</w:t>
            </w:r>
          </w:p>
          <w:p w:rsidR="00751498" w:rsidRPr="00751498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1498" w:rsidRPr="00751498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498">
              <w:rPr>
                <w:rFonts w:ascii="Arial" w:hAnsi="Arial" w:cs="Arial"/>
                <w:sz w:val="20"/>
                <w:szCs w:val="20"/>
              </w:rPr>
              <w:lastRenderedPageBreak/>
              <w:t>5. Identification facts on the basis of which the foreign element is created in the subject</w:t>
            </w:r>
            <w:r w:rsidR="0034125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(V)</w:t>
            </w:r>
          </w:p>
          <w:p w:rsidR="00751498" w:rsidRPr="00751498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49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51498" w:rsidRPr="00751498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498">
              <w:rPr>
                <w:rFonts w:ascii="Arial" w:hAnsi="Arial" w:cs="Arial"/>
                <w:sz w:val="20"/>
                <w:szCs w:val="20"/>
              </w:rPr>
              <w:t>6. Identification facts on the basis of which the foreign element is created in the object</w:t>
            </w:r>
            <w:r w:rsidR="0034125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(VI)</w:t>
            </w:r>
          </w:p>
          <w:p w:rsidR="00751498" w:rsidRPr="00751498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498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751498" w:rsidRPr="00751498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498">
              <w:rPr>
                <w:rFonts w:ascii="Arial" w:hAnsi="Arial" w:cs="Arial"/>
                <w:sz w:val="20"/>
                <w:szCs w:val="20"/>
              </w:rPr>
              <w:t xml:space="preserve">7. Colloquium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5149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250">
              <w:rPr>
                <w:rFonts w:ascii="Arial" w:hAnsi="Arial" w:cs="Arial"/>
                <w:sz w:val="20"/>
                <w:szCs w:val="20"/>
              </w:rPr>
              <w:t>–                                                                                          (VII)</w:t>
            </w:r>
          </w:p>
          <w:p w:rsidR="00751498" w:rsidRPr="00751498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1498" w:rsidRPr="00751498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498">
              <w:rPr>
                <w:rFonts w:ascii="Arial" w:hAnsi="Arial" w:cs="Arial"/>
                <w:sz w:val="20"/>
                <w:szCs w:val="20"/>
              </w:rPr>
              <w:t>8. Identification facts and decisive facts in obligatory relations with a foreign element</w:t>
            </w:r>
            <w:r w:rsidR="0034125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(VIII)</w:t>
            </w:r>
          </w:p>
          <w:p w:rsidR="00751498" w:rsidRPr="00751498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1498" w:rsidRPr="00751498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498">
              <w:rPr>
                <w:rFonts w:ascii="Arial" w:hAnsi="Arial" w:cs="Arial"/>
                <w:sz w:val="20"/>
                <w:szCs w:val="20"/>
              </w:rPr>
              <w:t>9 Conflict of Laws – personal status – real rights – rights of obligations</w:t>
            </w:r>
            <w:r w:rsidR="00341250">
              <w:rPr>
                <w:rFonts w:ascii="Arial" w:hAnsi="Arial" w:cs="Arial"/>
                <w:sz w:val="20"/>
                <w:szCs w:val="20"/>
              </w:rPr>
              <w:t xml:space="preserve">         (IX)</w:t>
            </w:r>
          </w:p>
          <w:p w:rsidR="00751498" w:rsidRPr="00751498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1498" w:rsidRPr="00751498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498">
              <w:rPr>
                <w:rFonts w:ascii="Arial" w:hAnsi="Arial" w:cs="Arial"/>
                <w:sz w:val="20"/>
                <w:szCs w:val="20"/>
              </w:rPr>
              <w:t xml:space="preserve">10. Decisive facts in </w:t>
            </w:r>
            <w:r>
              <w:rPr>
                <w:rFonts w:ascii="Arial" w:hAnsi="Arial" w:cs="Arial"/>
                <w:sz w:val="20"/>
                <w:szCs w:val="20"/>
              </w:rPr>
              <w:t>non</w:t>
            </w:r>
            <w:r w:rsidRPr="00751498">
              <w:rPr>
                <w:rFonts w:ascii="Arial" w:hAnsi="Arial" w:cs="Arial"/>
                <w:sz w:val="20"/>
                <w:szCs w:val="20"/>
              </w:rPr>
              <w:t xml:space="preserve"> - contractual (delict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51498">
              <w:rPr>
                <w:rFonts w:ascii="Arial" w:hAnsi="Arial" w:cs="Arial"/>
                <w:sz w:val="20"/>
                <w:szCs w:val="20"/>
              </w:rPr>
              <w:t>) legal - civil responsibilities with a foreign element</w:t>
            </w:r>
            <w:r w:rsidR="0034125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(X)</w:t>
            </w:r>
          </w:p>
          <w:p w:rsidR="00751498" w:rsidRPr="00751498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1498" w:rsidRPr="00751498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498">
              <w:rPr>
                <w:rFonts w:ascii="Arial" w:hAnsi="Arial" w:cs="Arial"/>
                <w:sz w:val="20"/>
                <w:szCs w:val="20"/>
              </w:rPr>
              <w:t>11. Avoidances from t</w:t>
            </w:r>
            <w:r w:rsidR="00D56B72">
              <w:rPr>
                <w:rFonts w:ascii="Arial" w:hAnsi="Arial" w:cs="Arial"/>
                <w:sz w:val="20"/>
                <w:szCs w:val="20"/>
              </w:rPr>
              <w:t>he competent norms of International</w:t>
            </w:r>
            <w:r w:rsidR="00D43C09">
              <w:rPr>
                <w:rFonts w:ascii="Arial" w:hAnsi="Arial" w:cs="Arial"/>
                <w:sz w:val="20"/>
                <w:szCs w:val="20"/>
              </w:rPr>
              <w:t xml:space="preserve"> Private</w:t>
            </w:r>
            <w:r w:rsidR="00D56B72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Pr="00751498">
              <w:rPr>
                <w:rFonts w:ascii="Arial" w:hAnsi="Arial" w:cs="Arial"/>
                <w:sz w:val="20"/>
                <w:szCs w:val="20"/>
              </w:rPr>
              <w:t>aw</w:t>
            </w:r>
            <w:r w:rsidR="0034125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B0F4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41250">
              <w:rPr>
                <w:rFonts w:ascii="Arial" w:hAnsi="Arial" w:cs="Arial"/>
                <w:sz w:val="20"/>
                <w:szCs w:val="20"/>
              </w:rPr>
              <w:t xml:space="preserve">  (XI)</w:t>
            </w:r>
          </w:p>
          <w:p w:rsidR="00751498" w:rsidRPr="00751498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1498" w:rsidRPr="00751498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498">
              <w:rPr>
                <w:rFonts w:ascii="Arial" w:hAnsi="Arial" w:cs="Arial"/>
                <w:sz w:val="20"/>
                <w:szCs w:val="20"/>
              </w:rPr>
              <w:t>12. Jurisdictional conflicts – International Jurisdiction</w:t>
            </w:r>
            <w:r w:rsidR="00341250">
              <w:rPr>
                <w:rFonts w:ascii="Arial" w:hAnsi="Arial" w:cs="Arial"/>
                <w:sz w:val="20"/>
                <w:szCs w:val="20"/>
              </w:rPr>
              <w:t xml:space="preserve">                                     (XII)</w:t>
            </w:r>
          </w:p>
          <w:p w:rsidR="00751498" w:rsidRPr="00751498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1498" w:rsidRPr="00751498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498">
              <w:rPr>
                <w:rFonts w:ascii="Arial" w:hAnsi="Arial" w:cs="Arial"/>
                <w:sz w:val="20"/>
                <w:szCs w:val="20"/>
              </w:rPr>
              <w:t>13. Effect of Foreign Decisions</w:t>
            </w:r>
            <w:r w:rsidR="0034125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(XIII)</w:t>
            </w:r>
          </w:p>
          <w:p w:rsidR="00751498" w:rsidRPr="00751498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1498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498">
              <w:rPr>
                <w:rFonts w:ascii="Arial" w:hAnsi="Arial" w:cs="Arial"/>
                <w:sz w:val="20"/>
                <w:szCs w:val="20"/>
              </w:rPr>
              <w:t xml:space="preserve">14. Colloquium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75149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34125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(XIV)</w:t>
            </w:r>
          </w:p>
          <w:p w:rsidR="00341250" w:rsidRPr="00751498" w:rsidRDefault="00341250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054F5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498">
              <w:rPr>
                <w:rFonts w:ascii="Arial" w:hAnsi="Arial" w:cs="Arial"/>
                <w:sz w:val="20"/>
                <w:szCs w:val="20"/>
              </w:rPr>
              <w:t xml:space="preserve">15. </w:t>
            </w:r>
            <w:r>
              <w:rPr>
                <w:rFonts w:ascii="Arial" w:hAnsi="Arial" w:cs="Arial"/>
                <w:sz w:val="20"/>
                <w:szCs w:val="20"/>
              </w:rPr>
              <w:t xml:space="preserve">Final </w:t>
            </w:r>
            <w:r w:rsidRPr="00751498">
              <w:rPr>
                <w:rFonts w:ascii="Arial" w:hAnsi="Arial" w:cs="Arial"/>
                <w:sz w:val="20"/>
                <w:szCs w:val="20"/>
              </w:rPr>
              <w:t>Exam</w:t>
            </w:r>
            <w:r w:rsidR="0034125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(XV)</w:t>
            </w:r>
          </w:p>
          <w:p w:rsidR="00AB13A2" w:rsidRPr="00886BE6" w:rsidRDefault="00AB13A2" w:rsidP="00FC2D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6207" w:rsidTr="00CF6310">
        <w:trPr>
          <w:trHeight w:val="105"/>
        </w:trPr>
        <w:tc>
          <w:tcPr>
            <w:tcW w:w="2520" w:type="dxa"/>
            <w:shd w:val="clear" w:color="auto" w:fill="8DB3E2" w:themeFill="text2" w:themeFillTint="66"/>
          </w:tcPr>
          <w:p w:rsidR="00616207" w:rsidRDefault="0017611F" w:rsidP="00FE26C0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Teaching</w:t>
            </w:r>
            <w:r w:rsidR="00EE2346">
              <w:rPr>
                <w:rFonts w:ascii="Arial" w:hAnsi="Arial" w:cs="Arial"/>
                <w:b/>
                <w:sz w:val="20"/>
                <w:szCs w:val="20"/>
              </w:rPr>
              <w:t>/ Learning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Methods </w:t>
            </w:r>
          </w:p>
        </w:tc>
        <w:tc>
          <w:tcPr>
            <w:tcW w:w="7470" w:type="dxa"/>
          </w:tcPr>
          <w:p w:rsidR="00616207" w:rsidRPr="00FF5CC0" w:rsidRDefault="0017611F" w:rsidP="004771D6">
            <w:pPr>
              <w:shd w:val="clear" w:color="auto" w:fill="8DB3E2" w:themeFill="text2" w:themeFillTint="66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</w:t>
            </w:r>
            <w:r w:rsidR="00EE2346">
              <w:rPr>
                <w:rFonts w:ascii="Arial" w:hAnsi="Arial" w:cs="Arial"/>
                <w:b/>
                <w:sz w:val="20"/>
                <w:szCs w:val="20"/>
              </w:rPr>
              <w:t>/ Learning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Activities</w:t>
            </w:r>
            <w:r w:rsidR="00EE23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2346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</w:t>
            </w:r>
            <w:r w:rsidR="005A7E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C5A5C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C5A5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C25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52A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="00FC25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C5A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6364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FC25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6364">
              <w:rPr>
                <w:rFonts w:ascii="Arial" w:hAnsi="Arial" w:cs="Arial"/>
                <w:b/>
                <w:sz w:val="20"/>
                <w:szCs w:val="20"/>
              </w:rPr>
              <w:t xml:space="preserve"> Weight</w:t>
            </w:r>
            <w:r w:rsidR="00546364" w:rsidRPr="00FF5CC0"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  <w:r w:rsidR="00AC5A5C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D939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C5A5C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D939A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E26C0" w:rsidRPr="00FF5CC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</w:t>
            </w:r>
            <w:r w:rsidR="00C03882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</w:p>
          <w:p w:rsidR="00543C45" w:rsidRPr="00FF5CC0" w:rsidRDefault="00543C45" w:rsidP="00D36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1</w:t>
            </w:r>
            <w:r w:rsidRPr="00FF5CC0">
              <w:rPr>
                <w:rFonts w:ascii="Arial" w:hAnsi="Arial" w:cs="Arial"/>
                <w:sz w:val="20"/>
                <w:szCs w:val="20"/>
              </w:rPr>
              <w:t>.</w:t>
            </w:r>
            <w:r w:rsidR="00614C31" w:rsidRPr="00FF5C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5C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4C31" w:rsidRPr="00FF5CC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E2346">
              <w:rPr>
                <w:rFonts w:ascii="Arial" w:hAnsi="Arial" w:cs="Arial"/>
                <w:sz w:val="20"/>
                <w:szCs w:val="20"/>
              </w:rPr>
              <w:t>Lectures</w:t>
            </w:r>
            <w:r w:rsidRPr="00FF5CC0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</w:t>
            </w:r>
            <w:r w:rsidR="00EE2346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1560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F5CC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5452AD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AC14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5CC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B13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5CC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C5A5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F5CC0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5A7E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234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E16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46A3">
              <w:rPr>
                <w:rFonts w:ascii="Arial" w:hAnsi="Arial" w:cs="Arial"/>
                <w:sz w:val="20"/>
                <w:szCs w:val="20"/>
              </w:rPr>
              <w:t>4</w:t>
            </w:r>
            <w:r w:rsidR="006E16B4">
              <w:rPr>
                <w:rFonts w:ascii="Arial" w:hAnsi="Arial" w:cs="Arial"/>
                <w:sz w:val="20"/>
                <w:szCs w:val="20"/>
              </w:rPr>
              <w:t>0</w:t>
            </w:r>
            <w:r w:rsidR="006E16B4" w:rsidRPr="00FF5CC0">
              <w:rPr>
                <w:rFonts w:ascii="Arial" w:hAnsi="Arial" w:cs="Arial"/>
                <w:sz w:val="20"/>
                <w:szCs w:val="20"/>
              </w:rPr>
              <w:t>%</w:t>
            </w:r>
            <w:r w:rsidR="00AC5A5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E234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7611F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AC5A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5CC0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F03AD3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3D42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38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43C45" w:rsidRDefault="00543C45" w:rsidP="00D36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5CC0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614C31" w:rsidRPr="00FF5CC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E16B4">
              <w:rPr>
                <w:rFonts w:ascii="Arial" w:hAnsi="Arial" w:cs="Arial"/>
                <w:sz w:val="20"/>
                <w:szCs w:val="20"/>
              </w:rPr>
              <w:t>Case studies e</w:t>
            </w:r>
            <w:r w:rsidR="00EE2346">
              <w:rPr>
                <w:rFonts w:ascii="Arial" w:hAnsi="Arial" w:cs="Arial"/>
                <w:sz w:val="20"/>
                <w:szCs w:val="20"/>
              </w:rPr>
              <w:t>xercises</w:t>
            </w:r>
            <w:r w:rsidR="00C94D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515F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15601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80515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156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13A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5452AD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AB13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16B4">
              <w:rPr>
                <w:rFonts w:ascii="Arial" w:hAnsi="Arial" w:cs="Arial"/>
                <w:sz w:val="20"/>
                <w:szCs w:val="20"/>
              </w:rPr>
              <w:t>20</w:t>
            </w:r>
            <w:r w:rsidR="006E16B4" w:rsidRPr="00FF5CC0">
              <w:rPr>
                <w:rFonts w:ascii="Arial" w:hAnsi="Arial" w:cs="Arial"/>
                <w:sz w:val="20"/>
                <w:szCs w:val="20"/>
              </w:rPr>
              <w:t>%</w:t>
            </w:r>
            <w:r w:rsidR="00AB13A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F5C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E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5CC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15601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AC5A5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F5CC0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="003D42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38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5A5C" w:rsidRDefault="00C94D59" w:rsidP="00D36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   </w:t>
            </w:r>
            <w:r w:rsidR="00032812">
              <w:rPr>
                <w:rFonts w:ascii="Arial" w:hAnsi="Arial" w:cs="Arial"/>
                <w:sz w:val="20"/>
                <w:szCs w:val="20"/>
              </w:rPr>
              <w:t>Legal Debate</w:t>
            </w:r>
            <w:r w:rsidR="00D256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5A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2812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D2563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452AD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D256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28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C5A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3AD3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3846A3">
              <w:rPr>
                <w:rFonts w:ascii="Arial" w:hAnsi="Arial" w:cs="Arial"/>
                <w:sz w:val="20"/>
                <w:szCs w:val="20"/>
              </w:rPr>
              <w:t>2</w:t>
            </w:r>
            <w:r w:rsidR="006E16B4">
              <w:rPr>
                <w:rFonts w:ascii="Arial" w:hAnsi="Arial" w:cs="Arial"/>
                <w:sz w:val="20"/>
                <w:szCs w:val="20"/>
              </w:rPr>
              <w:t>0</w:t>
            </w:r>
            <w:r w:rsidR="006E16B4" w:rsidRPr="00FF5CC0">
              <w:rPr>
                <w:rFonts w:ascii="Arial" w:hAnsi="Arial" w:cs="Arial"/>
                <w:sz w:val="20"/>
                <w:szCs w:val="20"/>
              </w:rPr>
              <w:t>%</w:t>
            </w:r>
            <w:r w:rsidR="00F03AD3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3D42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38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3AD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r w:rsidR="00AB13A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C5A5C" w:rsidRPr="00D815B5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543C45" w:rsidRPr="00C662B0" w:rsidRDefault="006E16B4" w:rsidP="003869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32812">
              <w:rPr>
                <w:rFonts w:ascii="Arial" w:hAnsi="Arial" w:cs="Arial"/>
                <w:sz w:val="20"/>
                <w:szCs w:val="20"/>
              </w:rPr>
              <w:t>.</w:t>
            </w:r>
            <w:r w:rsidR="0005659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Reviews and </w:t>
            </w:r>
            <w:r w:rsidR="00056598">
              <w:rPr>
                <w:rFonts w:ascii="Arial" w:hAnsi="Arial" w:cs="Arial"/>
                <w:sz w:val="20"/>
                <w:szCs w:val="20"/>
              </w:rPr>
              <w:t>Project legal summaries</w:t>
            </w:r>
            <w:r w:rsidR="000328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3C45" w:rsidRPr="00FF5CC0">
              <w:rPr>
                <w:rFonts w:ascii="Arial" w:hAnsi="Arial" w:cs="Arial"/>
                <w:sz w:val="20"/>
                <w:szCs w:val="20"/>
              </w:rPr>
              <w:tab/>
              <w:t xml:space="preserve">              </w:t>
            </w:r>
            <w:r w:rsidR="000B3CF9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3846A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F5CC0">
              <w:rPr>
                <w:rFonts w:ascii="Arial" w:hAnsi="Arial" w:cs="Arial"/>
                <w:sz w:val="20"/>
                <w:szCs w:val="20"/>
              </w:rPr>
              <w:t>%</w:t>
            </w:r>
            <w:r w:rsidR="00614C31" w:rsidRPr="00FF5CC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43C45" w:rsidRPr="00FF5CC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D42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16207" w:rsidTr="00CF6310">
        <w:trPr>
          <w:trHeight w:val="105"/>
        </w:trPr>
        <w:tc>
          <w:tcPr>
            <w:tcW w:w="2520" w:type="dxa"/>
            <w:shd w:val="clear" w:color="auto" w:fill="8DB3E2" w:themeFill="text2" w:themeFillTint="66"/>
          </w:tcPr>
          <w:p w:rsidR="00616207" w:rsidRPr="0066402E" w:rsidRDefault="0017611F" w:rsidP="00FD0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Assesment Methods</w:t>
            </w:r>
          </w:p>
        </w:tc>
        <w:tc>
          <w:tcPr>
            <w:tcW w:w="7470" w:type="dxa"/>
          </w:tcPr>
          <w:p w:rsidR="00616207" w:rsidRPr="00FF5CC0" w:rsidRDefault="0017611F" w:rsidP="004771D6">
            <w:pPr>
              <w:shd w:val="clear" w:color="auto" w:fill="8DB3E2" w:themeFill="text2" w:themeFillTint="66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Assesment Activity</w:t>
            </w:r>
            <w:r w:rsidR="00FD0328" w:rsidRPr="00FF5CC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271B3" w:rsidRPr="00FF5CC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FF5CC0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2C2C6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BD4779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0A1395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Numbe</w:t>
            </w:r>
            <w:r w:rsidR="00FD0328" w:rsidRPr="00FF5CC0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FD0328" w:rsidRPr="00FF5CC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D47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25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2C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Week</w:t>
            </w:r>
            <w:r w:rsidR="000271B3" w:rsidRPr="00FF5C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D477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939A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C25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6364">
              <w:rPr>
                <w:rFonts w:ascii="Arial" w:hAnsi="Arial" w:cs="Arial"/>
                <w:b/>
                <w:sz w:val="20"/>
                <w:szCs w:val="20"/>
              </w:rPr>
              <w:t xml:space="preserve">  Weight</w:t>
            </w:r>
            <w:r w:rsidR="00FD0328" w:rsidRPr="00FF5CC0"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</w:p>
          <w:p w:rsidR="00E337EB" w:rsidRPr="00FF5CC0" w:rsidRDefault="00B4277D" w:rsidP="00D36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   </w:t>
            </w:r>
            <w:r w:rsidR="00321DBA">
              <w:rPr>
                <w:rFonts w:ascii="Arial" w:hAnsi="Arial" w:cs="Arial"/>
                <w:sz w:val="20"/>
                <w:szCs w:val="20"/>
              </w:rPr>
              <w:t>Colloquiumes</w:t>
            </w:r>
            <w:r w:rsidR="000328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1DB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A7E7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C2C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0712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337EB" w:rsidRPr="00FF5CC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2C6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A1395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2C2C64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0A139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C2C6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D47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C25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37EB" w:rsidRPr="00FF5C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3595">
              <w:rPr>
                <w:rFonts w:ascii="Arial" w:hAnsi="Arial" w:cs="Arial"/>
                <w:sz w:val="20"/>
                <w:szCs w:val="20"/>
              </w:rPr>
              <w:t>7</w:t>
            </w:r>
            <w:r w:rsidR="0084717F">
              <w:rPr>
                <w:rFonts w:ascii="Arial" w:hAnsi="Arial" w:cs="Arial"/>
                <w:sz w:val="20"/>
                <w:szCs w:val="20"/>
              </w:rPr>
              <w:t>,</w:t>
            </w:r>
            <w:r w:rsidR="00BD4779">
              <w:rPr>
                <w:rFonts w:ascii="Arial" w:hAnsi="Arial" w:cs="Arial"/>
                <w:sz w:val="20"/>
                <w:szCs w:val="20"/>
              </w:rPr>
              <w:t>14</w:t>
            </w:r>
            <w:r w:rsidR="00E337EB" w:rsidRPr="00FF5C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7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A7E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2B3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77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E2B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E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631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A1395">
              <w:rPr>
                <w:rFonts w:ascii="Arial" w:hAnsi="Arial" w:cs="Arial"/>
                <w:sz w:val="20"/>
                <w:szCs w:val="20"/>
              </w:rPr>
              <w:t>4</w:t>
            </w:r>
            <w:r w:rsidR="005A7E70" w:rsidRPr="00FF5CC0">
              <w:rPr>
                <w:rFonts w:ascii="Arial" w:hAnsi="Arial" w:cs="Arial"/>
                <w:sz w:val="20"/>
                <w:szCs w:val="20"/>
              </w:rPr>
              <w:t>0%</w:t>
            </w:r>
          </w:p>
          <w:p w:rsidR="00E337EB" w:rsidRPr="00FF5CC0" w:rsidRDefault="00C94D59" w:rsidP="00D36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    </w:t>
            </w:r>
            <w:r w:rsidR="002C2C64">
              <w:rPr>
                <w:rFonts w:ascii="Arial" w:hAnsi="Arial" w:cs="Arial"/>
                <w:sz w:val="20"/>
                <w:szCs w:val="20"/>
              </w:rPr>
              <w:t xml:space="preserve">Exercises </w:t>
            </w:r>
            <w:r w:rsidR="00D0368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337EB" w:rsidRPr="00FF5CC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C2C64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BD477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B427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779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B4277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337EB" w:rsidRPr="00FF5C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779">
              <w:rPr>
                <w:rFonts w:ascii="Arial" w:hAnsi="Arial" w:cs="Arial"/>
                <w:sz w:val="20"/>
                <w:szCs w:val="20"/>
              </w:rPr>
              <w:t xml:space="preserve">12 </w:t>
            </w:r>
            <w:r w:rsidR="000A139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D47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337EB" w:rsidRPr="00FF5C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7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25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779">
              <w:rPr>
                <w:rFonts w:ascii="Arial" w:hAnsi="Arial" w:cs="Arial"/>
                <w:sz w:val="20"/>
                <w:szCs w:val="20"/>
              </w:rPr>
              <w:t>1-6/</w:t>
            </w:r>
            <w:r w:rsidR="002C2C64">
              <w:rPr>
                <w:rFonts w:ascii="Arial" w:hAnsi="Arial" w:cs="Arial"/>
                <w:sz w:val="20"/>
                <w:szCs w:val="20"/>
              </w:rPr>
              <w:t>8-13</w:t>
            </w:r>
            <w:r w:rsidR="00BD631E">
              <w:rPr>
                <w:rFonts w:ascii="Arial" w:hAnsi="Arial" w:cs="Arial"/>
                <w:sz w:val="20"/>
                <w:szCs w:val="20"/>
              </w:rPr>
              <w:t xml:space="preserve">         20%</w:t>
            </w:r>
            <w:r w:rsidR="00E337EB" w:rsidRPr="00FF5CC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40AB6" w:rsidRPr="00FF5CC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0388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337EB" w:rsidRPr="00AC5A5C" w:rsidRDefault="006D6A0C" w:rsidP="00D36EEC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337EB" w:rsidRPr="00FF5CC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56598">
              <w:rPr>
                <w:rFonts w:ascii="Arial" w:hAnsi="Arial" w:cs="Arial"/>
                <w:sz w:val="20"/>
                <w:szCs w:val="20"/>
              </w:rPr>
              <w:t>Legal debates</w:t>
            </w:r>
            <w:r w:rsidR="002C2C64" w:rsidRPr="00FB1C42">
              <w:rPr>
                <w:rFonts w:ascii="Arial" w:hAnsi="Arial" w:cs="Arial"/>
                <w:sz w:val="20"/>
                <w:szCs w:val="20"/>
              </w:rPr>
              <w:t>/ Active Participation</w:t>
            </w:r>
            <w:r w:rsidR="00C94D59" w:rsidRPr="00FB1C4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5659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94D59" w:rsidRPr="00FB1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2C64" w:rsidRPr="00FB1C4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D4779" w:rsidRPr="00FB1C4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A1395" w:rsidRPr="00FB1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779" w:rsidRPr="00FB1C42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FC25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779" w:rsidRPr="00FB1C42">
              <w:rPr>
                <w:rFonts w:ascii="Arial" w:hAnsi="Arial" w:cs="Arial"/>
                <w:sz w:val="20"/>
                <w:szCs w:val="20"/>
              </w:rPr>
              <w:t>1-6/8-13</w:t>
            </w:r>
            <w:r w:rsidR="00E337EB" w:rsidRPr="00FB1C4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40AB6" w:rsidRPr="00FB1C4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631E">
              <w:rPr>
                <w:rFonts w:ascii="Arial" w:hAnsi="Arial" w:cs="Arial"/>
                <w:sz w:val="20"/>
                <w:szCs w:val="20"/>
              </w:rPr>
              <w:t xml:space="preserve">  20%</w:t>
            </w:r>
            <w:r w:rsidR="00340AB6" w:rsidRPr="00FB1C4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4277D" w:rsidRPr="00FB1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0AB6" w:rsidRPr="00FB1C4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67002C" w:rsidRPr="00FB1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3882" w:rsidRPr="00FB1C4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E5F5C" w:rsidRPr="00D0368B" w:rsidRDefault="006D6A0C" w:rsidP="002C2C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C2C6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56598">
              <w:rPr>
                <w:rFonts w:ascii="Arial" w:hAnsi="Arial" w:cs="Arial"/>
                <w:sz w:val="20"/>
                <w:szCs w:val="20"/>
              </w:rPr>
              <w:t xml:space="preserve">Project legal summaries     </w:t>
            </w:r>
            <w:r w:rsidR="00E337EB" w:rsidRPr="00FF5CC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D4779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0A139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D47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139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77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4250C0">
              <w:rPr>
                <w:rFonts w:ascii="Arial" w:hAnsi="Arial" w:cs="Arial"/>
                <w:sz w:val="20"/>
                <w:szCs w:val="20"/>
              </w:rPr>
              <w:t>7,</w:t>
            </w:r>
            <w:r w:rsidR="00BD4779">
              <w:rPr>
                <w:rFonts w:ascii="Arial" w:hAnsi="Arial" w:cs="Arial"/>
                <w:sz w:val="20"/>
                <w:szCs w:val="20"/>
              </w:rPr>
              <w:t>14</w:t>
            </w:r>
            <w:r w:rsidR="007040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0AB6" w:rsidRPr="00FF5CC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A1395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BD47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A1395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C03882">
              <w:rPr>
                <w:rFonts w:ascii="Arial" w:hAnsi="Arial" w:cs="Arial"/>
                <w:sz w:val="20"/>
                <w:szCs w:val="20"/>
              </w:rPr>
              <w:t>0%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3</w:t>
            </w:r>
            <w:r w:rsidR="00E337EB" w:rsidRPr="00FF5CC0">
              <w:rPr>
                <w:rFonts w:ascii="Arial" w:hAnsi="Arial" w:cs="Arial"/>
                <w:sz w:val="20"/>
                <w:szCs w:val="20"/>
              </w:rPr>
              <w:t xml:space="preserve">.     </w:t>
            </w:r>
            <w:r w:rsidR="002C2C64">
              <w:rPr>
                <w:rFonts w:ascii="Arial" w:hAnsi="Arial" w:cs="Arial"/>
                <w:sz w:val="20"/>
                <w:szCs w:val="20"/>
              </w:rPr>
              <w:t>Final Exam</w:t>
            </w:r>
            <w:r w:rsidR="00E337EB" w:rsidRPr="00FF5CC0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5A7E7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337EB" w:rsidRPr="00FF5C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2C64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DE186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2C2C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37EB" w:rsidRPr="00FF5CC0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98359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337EB" w:rsidRPr="00FF5C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186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A13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779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0A139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D477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452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779">
              <w:rPr>
                <w:rFonts w:ascii="Arial" w:hAnsi="Arial" w:cs="Arial"/>
                <w:sz w:val="20"/>
                <w:szCs w:val="20"/>
              </w:rPr>
              <w:t xml:space="preserve">    15          </w:t>
            </w:r>
            <w:r w:rsidR="00DE18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77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C2C6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337EB" w:rsidRPr="00FF5CC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616207" w:rsidTr="00CF6310">
        <w:trPr>
          <w:trHeight w:val="105"/>
        </w:trPr>
        <w:tc>
          <w:tcPr>
            <w:tcW w:w="2520" w:type="dxa"/>
            <w:shd w:val="clear" w:color="auto" w:fill="8DB3E2" w:themeFill="text2" w:themeFillTint="66"/>
          </w:tcPr>
          <w:p w:rsidR="00616207" w:rsidRPr="0066402E" w:rsidRDefault="00D471A1" w:rsidP="00257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Sources and tools of concretization</w:t>
            </w:r>
            <w:r w:rsidR="0025781C" w:rsidRPr="0066402E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7470" w:type="dxa"/>
          </w:tcPr>
          <w:p w:rsidR="00616207" w:rsidRPr="0066402E" w:rsidRDefault="00D471A1" w:rsidP="004771D6">
            <w:pPr>
              <w:shd w:val="clear" w:color="auto" w:fill="8DB3E2" w:themeFill="text2" w:themeFillTint="66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Tools</w:t>
            </w:r>
            <w:r w:rsidR="0025781C" w:rsidRPr="0066402E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 w:rsidR="0025781C" w:rsidRPr="0066402E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                                                              </w:t>
            </w:r>
          </w:p>
          <w:p w:rsidR="00107129" w:rsidRDefault="005C7FF3" w:rsidP="00D36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   </w:t>
            </w:r>
            <w:r w:rsidR="002E44EF">
              <w:rPr>
                <w:rFonts w:ascii="Arial" w:hAnsi="Arial" w:cs="Arial"/>
                <w:sz w:val="20"/>
                <w:szCs w:val="20"/>
              </w:rPr>
              <w:t xml:space="preserve">Classroom </w:t>
            </w:r>
            <w:r>
              <w:rPr>
                <w:rFonts w:ascii="Arial" w:hAnsi="Arial" w:cs="Arial"/>
                <w:sz w:val="20"/>
                <w:szCs w:val="20"/>
              </w:rPr>
              <w:t>Lectures</w:t>
            </w:r>
            <w:r w:rsidR="0079350F" w:rsidRPr="0066402E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                    </w:t>
            </w:r>
            <w:r w:rsidR="00AC70C2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EE3C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140E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107129" w:rsidRDefault="005C7FF3" w:rsidP="00D36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    Literature</w:t>
            </w:r>
            <w:r w:rsidR="00AC70C2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C0388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:rsidR="0084717F" w:rsidRDefault="002E44EF" w:rsidP="006952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4717F">
              <w:rPr>
                <w:rFonts w:ascii="Arial" w:hAnsi="Arial" w:cs="Arial"/>
                <w:sz w:val="20"/>
                <w:szCs w:val="20"/>
              </w:rPr>
              <w:t xml:space="preserve">.     Moodle </w:t>
            </w:r>
          </w:p>
          <w:p w:rsidR="0079350F" w:rsidRPr="006952D8" w:rsidRDefault="002E44EF" w:rsidP="006952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D54AB">
              <w:rPr>
                <w:rFonts w:ascii="Arial" w:hAnsi="Arial" w:cs="Arial"/>
                <w:sz w:val="20"/>
                <w:szCs w:val="20"/>
              </w:rPr>
              <w:t>.     Projector</w:t>
            </w:r>
            <w:r w:rsidR="0079350F" w:rsidRPr="0066402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</w:t>
            </w:r>
            <w:r w:rsidR="006952D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79350F">
              <w:t xml:space="preserve">                  </w:t>
            </w:r>
            <w:r w:rsidR="008F5026">
              <w:t xml:space="preserve">                   </w:t>
            </w:r>
            <w:r w:rsidR="004E02C2">
              <w:t xml:space="preserve">     </w:t>
            </w:r>
            <w:r w:rsidR="00C03882">
              <w:t xml:space="preserve">          </w:t>
            </w:r>
          </w:p>
        </w:tc>
      </w:tr>
      <w:tr w:rsidR="00616207" w:rsidTr="00CF6310">
        <w:trPr>
          <w:trHeight w:val="105"/>
        </w:trPr>
        <w:tc>
          <w:tcPr>
            <w:tcW w:w="2520" w:type="dxa"/>
            <w:shd w:val="clear" w:color="auto" w:fill="8DB3E2" w:themeFill="text2" w:themeFillTint="66"/>
          </w:tcPr>
          <w:p w:rsidR="00616207" w:rsidRPr="00AA5134" w:rsidRDefault="002E1F5F" w:rsidP="00616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Workload</w:t>
            </w:r>
            <w:r w:rsidR="00D471A1" w:rsidRPr="00D471A1">
              <w:rPr>
                <w:rFonts w:ascii="Arial" w:hAnsi="Arial" w:cs="Arial"/>
                <w:b/>
                <w:sz w:val="20"/>
                <w:szCs w:val="20"/>
              </w:rPr>
              <w:t xml:space="preserve"> and activities</w:t>
            </w:r>
          </w:p>
        </w:tc>
        <w:tc>
          <w:tcPr>
            <w:tcW w:w="7470" w:type="dxa"/>
          </w:tcPr>
          <w:p w:rsidR="00616207" w:rsidRPr="007D3DBB" w:rsidRDefault="00FF2962" w:rsidP="00AC5B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</w:t>
            </w:r>
            <w:r w:rsidR="00D471A1" w:rsidRPr="007C3487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>Activity</w:t>
            </w:r>
            <w:r w:rsidR="00D471A1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  </w:t>
            </w:r>
            <w:r w:rsidR="00A92AC3" w:rsidRPr="007D3DBB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  </w:t>
            </w:r>
            <w:r w:rsidR="007D3DBB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      </w:t>
            </w:r>
            <w:r w:rsidR="007D3DBB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          </w:t>
            </w:r>
            <w:r w:rsidR="00A92AC3" w:rsidRPr="007D3DBB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</w:t>
            </w:r>
            <w:r w:rsidR="007D3DBB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</w:t>
            </w:r>
            <w:r w:rsidR="002E1F5F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                 </w:t>
            </w:r>
            <w:r w:rsidR="00E52EF3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                 </w:t>
            </w:r>
            <w:r w:rsidR="00D471A1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>Week</w:t>
            </w:r>
            <w:r w:rsidR="002E1F5F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>ly hrs</w:t>
            </w:r>
            <w:r w:rsidR="00E52EF3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</w:t>
            </w:r>
            <w:r w:rsidR="007D3DBB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 </w:t>
            </w:r>
            <w:r w:rsidR="00A92AC3" w:rsidRPr="007D3DBB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</w:t>
            </w:r>
            <w:r w:rsidR="00416E97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</w:t>
            </w:r>
            <w:r w:rsidR="00D471A1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  T</w:t>
            </w:r>
            <w:r w:rsidR="00A92AC3" w:rsidRPr="007D3DBB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>o</w:t>
            </w:r>
            <w:r w:rsidR="00D471A1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tal workload    </w:t>
            </w:r>
          </w:p>
          <w:p w:rsidR="00445B0D" w:rsidRDefault="00F468FD" w:rsidP="000950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DBB">
              <w:rPr>
                <w:rFonts w:ascii="Arial" w:hAnsi="Arial" w:cs="Arial"/>
                <w:sz w:val="20"/>
                <w:szCs w:val="20"/>
              </w:rPr>
              <w:t xml:space="preserve">1.     </w:t>
            </w:r>
            <w:r w:rsidR="005C7FF3">
              <w:rPr>
                <w:rFonts w:ascii="Arial" w:hAnsi="Arial" w:cs="Arial"/>
                <w:sz w:val="20"/>
                <w:szCs w:val="20"/>
              </w:rPr>
              <w:t>Lectures</w:t>
            </w:r>
            <w:r w:rsidR="00AC5B77" w:rsidRPr="007D3DBB">
              <w:rPr>
                <w:rFonts w:ascii="Arial" w:hAnsi="Arial" w:cs="Arial"/>
                <w:sz w:val="20"/>
                <w:szCs w:val="20"/>
              </w:rPr>
              <w:tab/>
              <w:t xml:space="preserve">         </w:t>
            </w:r>
            <w:r w:rsidR="006C140E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7D3D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65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EF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D3DB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C5B77" w:rsidRPr="007D3DB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52E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5B77" w:rsidRPr="007D3DBB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E52EF3">
              <w:rPr>
                <w:rFonts w:ascii="Arial" w:hAnsi="Arial" w:cs="Arial"/>
                <w:sz w:val="20"/>
                <w:szCs w:val="20"/>
              </w:rPr>
              <w:t>2</w:t>
            </w:r>
            <w:r w:rsidR="00AC5B77" w:rsidRPr="007D3DB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B555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E1F5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250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5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793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250C0">
              <w:rPr>
                <w:rFonts w:ascii="Arial" w:hAnsi="Arial" w:cs="Arial"/>
                <w:sz w:val="20"/>
                <w:szCs w:val="20"/>
              </w:rPr>
              <w:t xml:space="preserve">30h </w:t>
            </w:r>
            <w:r w:rsidR="00B555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537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E02C2" w:rsidRPr="007D3DB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C5B77" w:rsidRPr="007D3DBB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6952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5B77" w:rsidRPr="007D3DBB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014C35" w:rsidRPr="007D3D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AB8" w:rsidRPr="007D3D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02C2" w:rsidRPr="007D3D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5B77" w:rsidRPr="007D3DB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A537E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:rsidR="00AA28BB" w:rsidRDefault="00095078" w:rsidP="00D36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45B0D">
              <w:rPr>
                <w:rFonts w:ascii="Arial" w:hAnsi="Arial" w:cs="Arial"/>
                <w:sz w:val="20"/>
                <w:szCs w:val="20"/>
              </w:rPr>
              <w:t xml:space="preserve">.     </w:t>
            </w:r>
            <w:r w:rsidR="005C7FF3">
              <w:rPr>
                <w:rFonts w:ascii="Arial" w:hAnsi="Arial" w:cs="Arial"/>
                <w:sz w:val="20"/>
                <w:szCs w:val="20"/>
              </w:rPr>
              <w:t>Exercises</w:t>
            </w:r>
            <w:r w:rsidR="00445B0D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6C140E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996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5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12A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4250C0">
              <w:rPr>
                <w:rFonts w:ascii="Arial" w:hAnsi="Arial" w:cs="Arial"/>
                <w:sz w:val="20"/>
                <w:szCs w:val="20"/>
              </w:rPr>
              <w:t xml:space="preserve">           1                  </w:t>
            </w:r>
            <w:r w:rsidR="00FB793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250C0">
              <w:rPr>
                <w:rFonts w:ascii="Arial" w:hAnsi="Arial" w:cs="Arial"/>
                <w:sz w:val="20"/>
                <w:szCs w:val="20"/>
              </w:rPr>
              <w:t>15h</w:t>
            </w:r>
          </w:p>
          <w:p w:rsidR="004112A2" w:rsidRDefault="00095078" w:rsidP="00D36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112A2">
              <w:rPr>
                <w:rFonts w:ascii="Arial" w:hAnsi="Arial" w:cs="Arial"/>
                <w:sz w:val="20"/>
                <w:szCs w:val="20"/>
              </w:rPr>
              <w:t>.     Contacts/ Consultations with lecturer</w:t>
            </w:r>
            <w:r w:rsidR="006C000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="00FB793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C00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540B">
              <w:rPr>
                <w:rFonts w:ascii="Arial" w:hAnsi="Arial" w:cs="Arial"/>
                <w:sz w:val="20"/>
                <w:szCs w:val="20"/>
              </w:rPr>
              <w:t>5</w:t>
            </w:r>
            <w:r w:rsidR="006C0003">
              <w:rPr>
                <w:rFonts w:ascii="Arial" w:hAnsi="Arial" w:cs="Arial"/>
                <w:sz w:val="20"/>
                <w:szCs w:val="20"/>
              </w:rPr>
              <w:t xml:space="preserve">h  </w:t>
            </w:r>
          </w:p>
          <w:p w:rsidR="00AA28BB" w:rsidRDefault="00095078" w:rsidP="00D36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E44EF">
              <w:rPr>
                <w:rFonts w:ascii="Arial" w:hAnsi="Arial" w:cs="Arial"/>
                <w:sz w:val="20"/>
                <w:szCs w:val="20"/>
              </w:rPr>
              <w:t>.     Inde</w:t>
            </w:r>
            <w:r w:rsidR="00AA28BB">
              <w:rPr>
                <w:rFonts w:ascii="Arial" w:hAnsi="Arial" w:cs="Arial"/>
                <w:sz w:val="20"/>
                <w:szCs w:val="20"/>
              </w:rPr>
              <w:t>pendent study/ work</w:t>
            </w:r>
            <w:r>
              <w:rPr>
                <w:rFonts w:ascii="Arial" w:hAnsi="Arial" w:cs="Arial"/>
                <w:sz w:val="20"/>
                <w:szCs w:val="20"/>
              </w:rPr>
              <w:t xml:space="preserve"> at home and library</w:t>
            </w:r>
            <w:r w:rsidR="004112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28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2D4D11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E429D1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FB793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429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0003">
              <w:rPr>
                <w:rFonts w:ascii="Arial" w:hAnsi="Arial" w:cs="Arial"/>
                <w:sz w:val="20"/>
                <w:szCs w:val="20"/>
              </w:rPr>
              <w:t>25h</w:t>
            </w:r>
          </w:p>
          <w:p w:rsidR="00095078" w:rsidRDefault="00AA28BB" w:rsidP="00D36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(collection of relevant materials, reading, preparation for</w:t>
            </w:r>
          </w:p>
          <w:p w:rsidR="00095078" w:rsidRDefault="00095078" w:rsidP="00D36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AA28BB">
              <w:rPr>
                <w:rFonts w:ascii="Arial" w:hAnsi="Arial" w:cs="Arial"/>
                <w:sz w:val="20"/>
                <w:szCs w:val="20"/>
              </w:rPr>
              <w:t xml:space="preserve"> colloquiums,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28BB">
              <w:rPr>
                <w:rFonts w:ascii="Arial" w:hAnsi="Arial" w:cs="Arial"/>
                <w:sz w:val="20"/>
                <w:szCs w:val="20"/>
              </w:rPr>
              <w:t>seminar papers</w:t>
            </w:r>
            <w:r w:rsidR="006C0003">
              <w:rPr>
                <w:rFonts w:ascii="Arial" w:hAnsi="Arial" w:cs="Arial"/>
                <w:sz w:val="20"/>
                <w:szCs w:val="20"/>
              </w:rPr>
              <w:t>,</w:t>
            </w:r>
            <w:r w:rsidR="00AA28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case studies, presentations, </w:t>
            </w:r>
          </w:p>
          <w:p w:rsidR="00095078" w:rsidRDefault="00095078" w:rsidP="00D36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home work, team work)                      </w:t>
            </w:r>
          </w:p>
          <w:p w:rsidR="00AA28BB" w:rsidRDefault="00095078" w:rsidP="00D36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3F056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Preparation for final </w:t>
            </w:r>
            <w:r w:rsidR="00AA28BB">
              <w:rPr>
                <w:rFonts w:ascii="Arial" w:hAnsi="Arial" w:cs="Arial"/>
                <w:sz w:val="20"/>
                <w:szCs w:val="20"/>
              </w:rPr>
              <w:t>writen exam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62726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2D4D11">
              <w:rPr>
                <w:rFonts w:ascii="Arial" w:hAnsi="Arial" w:cs="Arial"/>
                <w:sz w:val="20"/>
                <w:szCs w:val="20"/>
              </w:rPr>
              <w:t>2</w:t>
            </w:r>
            <w:r w:rsidR="00A6272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B793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540B">
              <w:rPr>
                <w:rFonts w:ascii="Arial" w:hAnsi="Arial" w:cs="Arial"/>
                <w:sz w:val="20"/>
                <w:szCs w:val="20"/>
              </w:rPr>
              <w:t>25h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A28B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C0003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6C0003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:rsidR="00AC5B77" w:rsidRPr="006C140E" w:rsidRDefault="00445B0D" w:rsidP="00CF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C03882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625AB8" w:rsidRPr="007D3DB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E02C2" w:rsidRPr="007D3D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540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</w:p>
        </w:tc>
      </w:tr>
      <w:tr w:rsidR="00616207" w:rsidTr="00FF2962">
        <w:trPr>
          <w:trHeight w:val="5390"/>
        </w:trPr>
        <w:tc>
          <w:tcPr>
            <w:tcW w:w="2520" w:type="dxa"/>
            <w:shd w:val="clear" w:color="auto" w:fill="8DB3E2" w:themeFill="text2" w:themeFillTint="66"/>
          </w:tcPr>
          <w:p w:rsidR="00616207" w:rsidRDefault="00DE400C" w:rsidP="00616207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Literature / Referencies</w:t>
            </w:r>
          </w:p>
        </w:tc>
        <w:tc>
          <w:tcPr>
            <w:tcW w:w="7470" w:type="dxa"/>
          </w:tcPr>
          <w:p w:rsidR="00E92278" w:rsidRDefault="00DE400C" w:rsidP="00E92278">
            <w:pPr>
              <w:spacing w:after="0" w:line="240" w:lineRule="auto"/>
              <w:rPr>
                <w:rStyle w:val="product-attr"/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Style w:val="product-attr"/>
                <w:rFonts w:ascii="Arial" w:eastAsia="Batang" w:hAnsi="Arial" w:cs="Arial"/>
                <w:b/>
                <w:sz w:val="20"/>
                <w:szCs w:val="20"/>
              </w:rPr>
              <w:t>Basic Literature</w:t>
            </w:r>
            <w:r w:rsidR="00281EB5" w:rsidRPr="00281EB5">
              <w:rPr>
                <w:rStyle w:val="product-attr"/>
                <w:rFonts w:ascii="Arial" w:eastAsia="Batang" w:hAnsi="Arial" w:cs="Arial"/>
                <w:b/>
                <w:sz w:val="20"/>
                <w:szCs w:val="20"/>
              </w:rPr>
              <w:t>:</w:t>
            </w:r>
          </w:p>
          <w:p w:rsidR="00E92278" w:rsidRPr="006D057C" w:rsidRDefault="006D057C" w:rsidP="00D860B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Style w:val="product-attr"/>
                <w:rFonts w:ascii="Arial" w:eastAsia="Batang" w:hAnsi="Arial" w:cs="Arial"/>
                <w:sz w:val="20"/>
                <w:szCs w:val="20"/>
              </w:rPr>
            </w:pPr>
            <w:r w:rsidRPr="006D057C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 xml:space="preserve">Bilalli, Asllan &amp; Kuçi, Hajredin, </w:t>
            </w:r>
            <w:r w:rsidRPr="006D057C">
              <w:rPr>
                <w:rStyle w:val="product-attr"/>
                <w:rFonts w:ascii="Arial" w:eastAsia="Batang" w:hAnsi="Arial" w:cs="Arial"/>
                <w:i/>
                <w:sz w:val="20"/>
                <w:szCs w:val="20"/>
              </w:rPr>
              <w:t>“E Drejta Ndërkombëtare Private”</w:t>
            </w:r>
            <w:r w:rsidRPr="006D057C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>, Prishtinë,</w:t>
            </w:r>
            <w:r>
              <w:rPr>
                <w:rStyle w:val="product-attr"/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6D057C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>2020.</w:t>
            </w:r>
          </w:p>
          <w:p w:rsidR="00477CA0" w:rsidRPr="00E92278" w:rsidRDefault="00E92278" w:rsidP="006C616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E92278">
              <w:rPr>
                <w:rFonts w:ascii="Arial" w:eastAsia="Batang" w:hAnsi="Arial" w:cs="Arial"/>
                <w:sz w:val="20"/>
                <w:szCs w:val="20"/>
              </w:rPr>
              <w:t xml:space="preserve">Gutmann, Daniel </w:t>
            </w:r>
            <w:r w:rsidRPr="00E92278">
              <w:rPr>
                <w:rFonts w:ascii="Arial" w:eastAsia="Batang" w:hAnsi="Arial" w:cs="Arial"/>
                <w:i/>
                <w:sz w:val="20"/>
                <w:szCs w:val="20"/>
              </w:rPr>
              <w:t>“E Drejta Ndërkombëtare Private”</w:t>
            </w:r>
            <w:r w:rsidRPr="00E92278">
              <w:rPr>
                <w:rFonts w:ascii="Arial" w:eastAsia="Batang" w:hAnsi="Arial" w:cs="Arial"/>
                <w:sz w:val="20"/>
                <w:szCs w:val="20"/>
              </w:rPr>
              <w:t>, Tiranë, Paprius, 2015.</w:t>
            </w:r>
          </w:p>
          <w:p w:rsidR="009849FA" w:rsidRDefault="009849FA" w:rsidP="00D860B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849FA">
              <w:rPr>
                <w:rFonts w:ascii="Arial" w:eastAsia="Batang" w:hAnsi="Arial" w:cs="Arial"/>
                <w:sz w:val="20"/>
                <w:szCs w:val="20"/>
              </w:rPr>
              <w:t xml:space="preserve">Clarkson &amp; Hill’s, </w:t>
            </w:r>
            <w:r>
              <w:rPr>
                <w:rFonts w:ascii="Arial" w:eastAsia="Batang" w:hAnsi="Arial" w:cs="Arial"/>
                <w:sz w:val="20"/>
                <w:szCs w:val="20"/>
              </w:rPr>
              <w:t>“</w:t>
            </w:r>
            <w:r w:rsidRPr="009849FA">
              <w:rPr>
                <w:rFonts w:ascii="Arial" w:eastAsia="Batang" w:hAnsi="Arial" w:cs="Arial"/>
                <w:i/>
                <w:sz w:val="20"/>
                <w:szCs w:val="20"/>
              </w:rPr>
              <w:t>Conflict of Laws</w:t>
            </w:r>
            <w:r>
              <w:rPr>
                <w:rFonts w:ascii="Arial" w:eastAsia="Batang" w:hAnsi="Arial" w:cs="Arial"/>
                <w:i/>
                <w:sz w:val="20"/>
                <w:szCs w:val="20"/>
              </w:rPr>
              <w:t>”</w:t>
            </w:r>
            <w:r w:rsidRPr="009849FA">
              <w:rPr>
                <w:rFonts w:ascii="Arial" w:eastAsia="Batang" w:hAnsi="Arial" w:cs="Arial"/>
                <w:sz w:val="20"/>
                <w:szCs w:val="20"/>
              </w:rPr>
              <w:t>, Fifth Edition, Oxford University Prees, 2016.</w:t>
            </w:r>
          </w:p>
          <w:p w:rsidR="00D860BE" w:rsidRDefault="00D860BE" w:rsidP="00D860B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Hay, Peter, </w:t>
            </w:r>
            <w:r w:rsidRPr="00D860BE">
              <w:rPr>
                <w:rFonts w:ascii="Arial" w:eastAsia="Batang" w:hAnsi="Arial" w:cs="Arial"/>
                <w:i/>
                <w:sz w:val="20"/>
                <w:szCs w:val="20"/>
              </w:rPr>
              <w:t>“Advanced Introduction to Private International Law and Procedure”</w:t>
            </w:r>
            <w:r>
              <w:rPr>
                <w:rFonts w:ascii="Arial" w:eastAsia="Batang" w:hAnsi="Arial" w:cs="Arial"/>
                <w:sz w:val="20"/>
                <w:szCs w:val="20"/>
              </w:rPr>
              <w:t>, Elgar, 2018.</w:t>
            </w:r>
          </w:p>
          <w:p w:rsidR="00D860BE" w:rsidRPr="00D860BE" w:rsidRDefault="00D860BE" w:rsidP="00D860B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6D057C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>Bilalli, Asllan &amp; Kuçi, Hajredin,</w:t>
            </w:r>
            <w:r>
              <w:rPr>
                <w:rStyle w:val="product-attr"/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6D057C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>&amp;</w:t>
            </w:r>
            <w:r>
              <w:rPr>
                <w:rStyle w:val="product-attr"/>
                <w:rFonts w:ascii="Arial" w:eastAsia="Batang" w:hAnsi="Arial" w:cs="Arial"/>
                <w:sz w:val="20"/>
                <w:szCs w:val="20"/>
              </w:rPr>
              <w:t xml:space="preserve"> Ademi, Arber</w:t>
            </w:r>
            <w:r w:rsidRPr="006D057C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6D057C">
              <w:rPr>
                <w:rStyle w:val="product-attr"/>
                <w:rFonts w:ascii="Arial" w:eastAsia="Batang" w:hAnsi="Arial" w:cs="Arial"/>
                <w:i/>
                <w:sz w:val="20"/>
                <w:szCs w:val="20"/>
              </w:rPr>
              <w:t>“E Drejta Ndërkombëtare Private</w:t>
            </w:r>
            <w:r>
              <w:rPr>
                <w:rStyle w:val="product-attr"/>
                <w:rFonts w:ascii="Arial" w:eastAsia="Batang" w:hAnsi="Arial" w:cs="Arial"/>
                <w:i/>
                <w:sz w:val="20"/>
                <w:szCs w:val="20"/>
              </w:rPr>
              <w:t xml:space="preserve"> – Pjesa e Posacme</w:t>
            </w:r>
            <w:r w:rsidRPr="006D057C">
              <w:rPr>
                <w:rStyle w:val="product-attr"/>
                <w:rFonts w:ascii="Arial" w:eastAsia="Batang" w:hAnsi="Arial" w:cs="Arial"/>
                <w:i/>
                <w:sz w:val="20"/>
                <w:szCs w:val="20"/>
              </w:rPr>
              <w:t>”</w:t>
            </w:r>
            <w:r w:rsidRPr="006D057C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 xml:space="preserve">, </w:t>
            </w:r>
            <w:r>
              <w:rPr>
                <w:rStyle w:val="product-attr"/>
                <w:rFonts w:ascii="Arial" w:eastAsia="Batang" w:hAnsi="Arial" w:cs="Arial"/>
                <w:sz w:val="20"/>
                <w:szCs w:val="20"/>
              </w:rPr>
              <w:t>Tetove</w:t>
            </w:r>
            <w:r w:rsidRPr="006D057C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>,</w:t>
            </w:r>
            <w:r>
              <w:rPr>
                <w:rStyle w:val="product-attr"/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6D057C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>202</w:t>
            </w:r>
            <w:r>
              <w:rPr>
                <w:rStyle w:val="product-attr"/>
                <w:rFonts w:ascii="Arial" w:eastAsia="Batang" w:hAnsi="Arial" w:cs="Arial"/>
                <w:sz w:val="20"/>
                <w:szCs w:val="20"/>
              </w:rPr>
              <w:t>2</w:t>
            </w:r>
            <w:r w:rsidRPr="006D057C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>.</w:t>
            </w:r>
          </w:p>
          <w:p w:rsidR="003845D3" w:rsidRPr="003845D3" w:rsidRDefault="009849FA" w:rsidP="003845D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849FA">
              <w:rPr>
                <w:rFonts w:ascii="Arial" w:eastAsia="Batang" w:hAnsi="Arial" w:cs="Arial"/>
                <w:sz w:val="20"/>
                <w:szCs w:val="20"/>
              </w:rPr>
              <w:t xml:space="preserve">Geert Van Claster, </w:t>
            </w:r>
            <w:r>
              <w:rPr>
                <w:rFonts w:ascii="Arial" w:eastAsia="Batang" w:hAnsi="Arial" w:cs="Arial"/>
                <w:sz w:val="20"/>
                <w:szCs w:val="20"/>
              </w:rPr>
              <w:t>“</w:t>
            </w:r>
            <w:r w:rsidRPr="009849FA">
              <w:rPr>
                <w:rFonts w:ascii="Arial" w:eastAsia="Batang" w:hAnsi="Arial" w:cs="Arial"/>
                <w:i/>
                <w:sz w:val="20"/>
                <w:szCs w:val="20"/>
              </w:rPr>
              <w:t>European Private International Law</w:t>
            </w:r>
            <w:r>
              <w:rPr>
                <w:rFonts w:ascii="Arial" w:eastAsia="Batang" w:hAnsi="Arial" w:cs="Arial"/>
                <w:i/>
                <w:sz w:val="20"/>
                <w:szCs w:val="20"/>
              </w:rPr>
              <w:t>”</w:t>
            </w:r>
            <w:r w:rsidRPr="009849FA">
              <w:rPr>
                <w:rFonts w:ascii="Arial" w:eastAsia="Batang" w:hAnsi="Arial" w:cs="Arial"/>
                <w:sz w:val="20"/>
                <w:szCs w:val="20"/>
              </w:rPr>
              <w:t>, Oxford University Press, 2016.</w:t>
            </w:r>
          </w:p>
          <w:p w:rsidR="00CF2483" w:rsidRDefault="003845D3" w:rsidP="003845D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3845D3">
              <w:rPr>
                <w:rFonts w:ascii="Arial" w:eastAsia="Batang" w:hAnsi="Arial" w:cs="Arial"/>
                <w:sz w:val="20"/>
                <w:szCs w:val="20"/>
              </w:rPr>
              <w:t>REGULATION (EU) No 1215/2012 OF THE EUROPEAN PARLIAMENT AND OF THE COUNCIL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3845D3">
              <w:rPr>
                <w:rFonts w:ascii="Arial" w:eastAsia="Batang" w:hAnsi="Arial" w:cs="Arial"/>
                <w:sz w:val="20"/>
                <w:szCs w:val="20"/>
              </w:rPr>
              <w:t>of 12 December 2012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3845D3">
              <w:rPr>
                <w:rFonts w:ascii="Arial" w:eastAsia="Batang" w:hAnsi="Arial" w:cs="Arial"/>
                <w:sz w:val="20"/>
                <w:szCs w:val="20"/>
              </w:rPr>
              <w:t>on jurisdiction and the recognition and enforcement of judgments in civil and commercial matters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. </w:t>
            </w:r>
            <w:r w:rsidRPr="003845D3">
              <w:rPr>
                <w:rFonts w:ascii="Arial" w:eastAsia="Batang" w:hAnsi="Arial" w:cs="Arial"/>
                <w:i/>
                <w:sz w:val="20"/>
                <w:szCs w:val="20"/>
              </w:rPr>
              <w:t>(Regulation Brussels I)</w:t>
            </w:r>
          </w:p>
          <w:p w:rsidR="003845D3" w:rsidRPr="003845D3" w:rsidRDefault="003845D3" w:rsidP="003845D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3845D3">
              <w:rPr>
                <w:rFonts w:ascii="Arial" w:eastAsia="Batang" w:hAnsi="Arial" w:cs="Arial"/>
                <w:sz w:val="20"/>
                <w:szCs w:val="20"/>
              </w:rPr>
              <w:t>COUNCIL REGULATION (EC) No 2201/2003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3845D3">
              <w:rPr>
                <w:rFonts w:ascii="Arial" w:eastAsia="Batang" w:hAnsi="Arial" w:cs="Arial"/>
                <w:sz w:val="20"/>
                <w:szCs w:val="20"/>
              </w:rPr>
              <w:t>of 27 November 2003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3845D3">
              <w:rPr>
                <w:rFonts w:ascii="Arial" w:eastAsia="Batang" w:hAnsi="Arial" w:cs="Arial"/>
                <w:sz w:val="20"/>
                <w:szCs w:val="20"/>
              </w:rPr>
              <w:t>concerning jurisdiction and the recognition and enforcement of judgments in matrimonial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3845D3">
              <w:rPr>
                <w:rFonts w:ascii="Arial" w:eastAsia="Batang" w:hAnsi="Arial" w:cs="Arial"/>
                <w:sz w:val="20"/>
                <w:szCs w:val="20"/>
              </w:rPr>
              <w:t>matters and the matters of parental responsibility, repealing Regulation (EC) No 1347/2000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. </w:t>
            </w:r>
            <w:r w:rsidRPr="003845D3">
              <w:rPr>
                <w:rFonts w:ascii="Arial" w:eastAsia="Batang" w:hAnsi="Arial" w:cs="Arial"/>
                <w:i/>
                <w:sz w:val="20"/>
                <w:szCs w:val="20"/>
              </w:rPr>
              <w:t>(Regulation Brussels II)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</w:p>
          <w:p w:rsidR="00185BD8" w:rsidRPr="00ED54AB" w:rsidRDefault="00ED54AB" w:rsidP="00ED54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ED54AB">
              <w:rPr>
                <w:rFonts w:ascii="Arial" w:eastAsia="Batang" w:hAnsi="Arial" w:cs="Arial"/>
                <w:sz w:val="20"/>
                <w:szCs w:val="20"/>
              </w:rPr>
              <w:t>REGULATION (EC) No 593/2008 OF THE EUROPEAN PARLIAMENT AND OF THE COUNCIL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ED54AB">
              <w:rPr>
                <w:rFonts w:ascii="Arial" w:eastAsia="Batang" w:hAnsi="Arial" w:cs="Arial"/>
                <w:sz w:val="20"/>
                <w:szCs w:val="20"/>
              </w:rPr>
              <w:t>of 17 June 2008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ED54AB">
              <w:rPr>
                <w:rFonts w:ascii="Arial" w:eastAsia="Batang" w:hAnsi="Arial" w:cs="Arial"/>
                <w:sz w:val="20"/>
                <w:szCs w:val="20"/>
              </w:rPr>
              <w:t xml:space="preserve">on the law applicable to contractual obligations </w:t>
            </w:r>
            <w:r w:rsidRPr="00ED54AB">
              <w:rPr>
                <w:rFonts w:ascii="Arial" w:eastAsia="Batang" w:hAnsi="Arial" w:cs="Arial"/>
                <w:i/>
                <w:sz w:val="20"/>
                <w:szCs w:val="20"/>
              </w:rPr>
              <w:t>(Rome I)</w:t>
            </w:r>
          </w:p>
          <w:p w:rsidR="00ED54AB" w:rsidRPr="00D140CA" w:rsidRDefault="00D140CA" w:rsidP="00D140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D140CA">
              <w:rPr>
                <w:rFonts w:ascii="Arial" w:eastAsia="Batang" w:hAnsi="Arial" w:cs="Arial"/>
                <w:sz w:val="20"/>
                <w:szCs w:val="20"/>
              </w:rPr>
              <w:t>REGULATION (EC) No 864/2007 OF THE EUROPEAN PARLIAMENT AND OF THE COUNCIL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D140CA">
              <w:rPr>
                <w:rFonts w:ascii="Arial" w:eastAsia="Batang" w:hAnsi="Arial" w:cs="Arial"/>
                <w:sz w:val="20"/>
                <w:szCs w:val="20"/>
              </w:rPr>
              <w:t>of 11 July 2007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D140CA">
              <w:rPr>
                <w:rFonts w:ascii="Arial" w:eastAsia="Batang" w:hAnsi="Arial" w:cs="Arial"/>
                <w:sz w:val="20"/>
                <w:szCs w:val="20"/>
              </w:rPr>
              <w:t>on the law applicable to non-contractual obligations</w:t>
            </w:r>
            <w:r w:rsidRPr="00D140CA">
              <w:rPr>
                <w:rFonts w:ascii="Arial" w:eastAsia="Batang" w:hAnsi="Arial" w:cs="Arial"/>
                <w:i/>
                <w:sz w:val="20"/>
                <w:szCs w:val="20"/>
              </w:rPr>
              <w:t xml:space="preserve"> (Rome II)</w:t>
            </w:r>
          </w:p>
        </w:tc>
      </w:tr>
      <w:tr w:rsidR="008B2FEE" w:rsidTr="00CF6310">
        <w:trPr>
          <w:trHeight w:val="105"/>
        </w:trPr>
        <w:tc>
          <w:tcPr>
            <w:tcW w:w="2520" w:type="dxa"/>
            <w:shd w:val="clear" w:color="auto" w:fill="8DB3E2" w:themeFill="text2" w:themeFillTint="66"/>
          </w:tcPr>
          <w:p w:rsidR="008B2FEE" w:rsidRPr="00042A54" w:rsidRDefault="00FF2962" w:rsidP="006162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</w:t>
            </w:r>
            <w:r w:rsidR="008B2FEE" w:rsidRPr="00042A54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7470" w:type="dxa"/>
          </w:tcPr>
          <w:p w:rsidR="008B2FEE" w:rsidRPr="003503F8" w:rsidRDefault="00FF2962" w:rsidP="00616207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hyperlink r:id="rId7" w:history="1">
              <w:r w:rsidR="00B14977" w:rsidRPr="0086344D">
                <w:rPr>
                  <w:rStyle w:val="Hyperlink"/>
                  <w:rFonts w:ascii="Arial" w:hAnsi="Arial" w:cs="Arial"/>
                  <w:sz w:val="20"/>
                  <w:szCs w:val="20"/>
                </w:rPr>
                <w:t>elton.tota@ubt-uni.net</w:t>
              </w:r>
            </w:hyperlink>
            <w:r w:rsidR="00B149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16207" w:rsidRDefault="00616207"/>
    <w:sectPr w:rsidR="00616207" w:rsidSect="006666A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08D6"/>
    <w:multiLevelType w:val="hybridMultilevel"/>
    <w:tmpl w:val="B2922E4C"/>
    <w:lvl w:ilvl="0" w:tplc="882470F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B7E41"/>
    <w:multiLevelType w:val="hybridMultilevel"/>
    <w:tmpl w:val="C562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4237D"/>
    <w:multiLevelType w:val="hybridMultilevel"/>
    <w:tmpl w:val="7A800BC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204812B7"/>
    <w:multiLevelType w:val="hybridMultilevel"/>
    <w:tmpl w:val="4204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D4F13"/>
    <w:multiLevelType w:val="hybridMultilevel"/>
    <w:tmpl w:val="B6E6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A40E8"/>
    <w:multiLevelType w:val="hybridMultilevel"/>
    <w:tmpl w:val="A08A4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24227"/>
    <w:multiLevelType w:val="hybridMultilevel"/>
    <w:tmpl w:val="92AC78CE"/>
    <w:lvl w:ilvl="0" w:tplc="A344E1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36737"/>
    <w:multiLevelType w:val="hybridMultilevel"/>
    <w:tmpl w:val="10C6F560"/>
    <w:lvl w:ilvl="0" w:tplc="4D82EE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F2ED4"/>
    <w:multiLevelType w:val="hybridMultilevel"/>
    <w:tmpl w:val="D2943400"/>
    <w:lvl w:ilvl="0" w:tplc="97D65E66">
      <w:start w:val="6"/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4875C74"/>
    <w:multiLevelType w:val="hybridMultilevel"/>
    <w:tmpl w:val="ABF20A3A"/>
    <w:lvl w:ilvl="0" w:tplc="DAE2CA70">
      <w:start w:val="8"/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FE5084C"/>
    <w:multiLevelType w:val="hybridMultilevel"/>
    <w:tmpl w:val="D59449C4"/>
    <w:lvl w:ilvl="0" w:tplc="42EE258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0309B"/>
    <w:multiLevelType w:val="hybridMultilevel"/>
    <w:tmpl w:val="BE4C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70089"/>
    <w:multiLevelType w:val="hybridMultilevel"/>
    <w:tmpl w:val="57A6D7A8"/>
    <w:lvl w:ilvl="0" w:tplc="4D82EE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B7891"/>
    <w:multiLevelType w:val="hybridMultilevel"/>
    <w:tmpl w:val="EE8C13DE"/>
    <w:lvl w:ilvl="0" w:tplc="E87A5882">
      <w:numFmt w:val="bullet"/>
      <w:lvlText w:val="-"/>
      <w:lvlJc w:val="left"/>
      <w:pPr>
        <w:ind w:left="432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 w15:restartNumberingAfterBreak="0">
    <w:nsid w:val="49E650D7"/>
    <w:multiLevelType w:val="hybridMultilevel"/>
    <w:tmpl w:val="3A6A8806"/>
    <w:lvl w:ilvl="0" w:tplc="4D82EE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77417"/>
    <w:multiLevelType w:val="hybridMultilevel"/>
    <w:tmpl w:val="7B2012B6"/>
    <w:lvl w:ilvl="0" w:tplc="00D40F9E">
      <w:start w:val="6"/>
      <w:numFmt w:val="bullet"/>
      <w:lvlText w:val="-"/>
      <w:lvlJc w:val="left"/>
      <w:pPr>
        <w:ind w:left="6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6" w15:restartNumberingAfterBreak="0">
    <w:nsid w:val="4BF1257C"/>
    <w:multiLevelType w:val="hybridMultilevel"/>
    <w:tmpl w:val="9364EF5E"/>
    <w:lvl w:ilvl="0" w:tplc="4D82EE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E499B"/>
    <w:multiLevelType w:val="hybridMultilevel"/>
    <w:tmpl w:val="399A5C62"/>
    <w:lvl w:ilvl="0" w:tplc="B374E7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B3893"/>
    <w:multiLevelType w:val="hybridMultilevel"/>
    <w:tmpl w:val="5208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1317F"/>
    <w:multiLevelType w:val="hybridMultilevel"/>
    <w:tmpl w:val="084A5C3E"/>
    <w:lvl w:ilvl="0" w:tplc="4D82EE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E230A"/>
    <w:multiLevelType w:val="hybridMultilevel"/>
    <w:tmpl w:val="C58E8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B2413"/>
    <w:multiLevelType w:val="hybridMultilevel"/>
    <w:tmpl w:val="328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77692"/>
    <w:multiLevelType w:val="hybridMultilevel"/>
    <w:tmpl w:val="27A43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7"/>
  </w:num>
  <w:num w:numId="4">
    <w:abstractNumId w:val="14"/>
  </w:num>
  <w:num w:numId="5">
    <w:abstractNumId w:val="12"/>
  </w:num>
  <w:num w:numId="6">
    <w:abstractNumId w:val="16"/>
  </w:num>
  <w:num w:numId="7">
    <w:abstractNumId w:val="4"/>
  </w:num>
  <w:num w:numId="8">
    <w:abstractNumId w:val="2"/>
  </w:num>
  <w:num w:numId="9">
    <w:abstractNumId w:val="13"/>
  </w:num>
  <w:num w:numId="10">
    <w:abstractNumId w:val="17"/>
  </w:num>
  <w:num w:numId="11">
    <w:abstractNumId w:val="11"/>
  </w:num>
  <w:num w:numId="12">
    <w:abstractNumId w:val="15"/>
  </w:num>
  <w:num w:numId="13">
    <w:abstractNumId w:val="8"/>
  </w:num>
  <w:num w:numId="14">
    <w:abstractNumId w:val="9"/>
  </w:num>
  <w:num w:numId="15">
    <w:abstractNumId w:val="0"/>
  </w:num>
  <w:num w:numId="16">
    <w:abstractNumId w:val="10"/>
  </w:num>
  <w:num w:numId="17">
    <w:abstractNumId w:val="3"/>
  </w:num>
  <w:num w:numId="18">
    <w:abstractNumId w:val="1"/>
  </w:num>
  <w:num w:numId="19">
    <w:abstractNumId w:val="18"/>
  </w:num>
  <w:num w:numId="20">
    <w:abstractNumId w:val="20"/>
  </w:num>
  <w:num w:numId="21">
    <w:abstractNumId w:val="21"/>
  </w:num>
  <w:num w:numId="22">
    <w:abstractNumId w:val="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D9"/>
    <w:rsid w:val="00003A2E"/>
    <w:rsid w:val="00004346"/>
    <w:rsid w:val="00004EF5"/>
    <w:rsid w:val="000106C0"/>
    <w:rsid w:val="00012B27"/>
    <w:rsid w:val="00014C35"/>
    <w:rsid w:val="0001521F"/>
    <w:rsid w:val="00016F23"/>
    <w:rsid w:val="0001724A"/>
    <w:rsid w:val="000230BD"/>
    <w:rsid w:val="00024480"/>
    <w:rsid w:val="000271B3"/>
    <w:rsid w:val="0003115C"/>
    <w:rsid w:val="00031E25"/>
    <w:rsid w:val="00032812"/>
    <w:rsid w:val="00032D96"/>
    <w:rsid w:val="00033DA5"/>
    <w:rsid w:val="000414B1"/>
    <w:rsid w:val="000421F4"/>
    <w:rsid w:val="00046D85"/>
    <w:rsid w:val="00053551"/>
    <w:rsid w:val="0005621E"/>
    <w:rsid w:val="00056598"/>
    <w:rsid w:val="000607B4"/>
    <w:rsid w:val="00073D7B"/>
    <w:rsid w:val="00080D77"/>
    <w:rsid w:val="00094936"/>
    <w:rsid w:val="00095078"/>
    <w:rsid w:val="0009672F"/>
    <w:rsid w:val="000A03E7"/>
    <w:rsid w:val="000A1395"/>
    <w:rsid w:val="000B3CF9"/>
    <w:rsid w:val="000C2809"/>
    <w:rsid w:val="000C47C5"/>
    <w:rsid w:val="000C5044"/>
    <w:rsid w:val="000C72F4"/>
    <w:rsid w:val="000D0BD7"/>
    <w:rsid w:val="000D69AC"/>
    <w:rsid w:val="000D74BF"/>
    <w:rsid w:val="000D7D1D"/>
    <w:rsid w:val="000E39FD"/>
    <w:rsid w:val="000F1322"/>
    <w:rsid w:val="001054F5"/>
    <w:rsid w:val="0010628F"/>
    <w:rsid w:val="00106E74"/>
    <w:rsid w:val="00107129"/>
    <w:rsid w:val="00111AF0"/>
    <w:rsid w:val="001138E7"/>
    <w:rsid w:val="00114179"/>
    <w:rsid w:val="00121D64"/>
    <w:rsid w:val="00123A47"/>
    <w:rsid w:val="00123EB3"/>
    <w:rsid w:val="00136DDC"/>
    <w:rsid w:val="00140D64"/>
    <w:rsid w:val="00142294"/>
    <w:rsid w:val="00142C31"/>
    <w:rsid w:val="001547A7"/>
    <w:rsid w:val="001566E2"/>
    <w:rsid w:val="0016278C"/>
    <w:rsid w:val="00167573"/>
    <w:rsid w:val="00170304"/>
    <w:rsid w:val="00174CC0"/>
    <w:rsid w:val="00175AA2"/>
    <w:rsid w:val="0017611F"/>
    <w:rsid w:val="00184D92"/>
    <w:rsid w:val="00185BD8"/>
    <w:rsid w:val="00186239"/>
    <w:rsid w:val="00186CC5"/>
    <w:rsid w:val="00186DF6"/>
    <w:rsid w:val="00187E13"/>
    <w:rsid w:val="001941A5"/>
    <w:rsid w:val="001961FF"/>
    <w:rsid w:val="0019720C"/>
    <w:rsid w:val="001A0E68"/>
    <w:rsid w:val="001A3272"/>
    <w:rsid w:val="001A3EFF"/>
    <w:rsid w:val="001A6FD2"/>
    <w:rsid w:val="001A79CF"/>
    <w:rsid w:val="001B0FBB"/>
    <w:rsid w:val="001B27FB"/>
    <w:rsid w:val="001B3545"/>
    <w:rsid w:val="001B5697"/>
    <w:rsid w:val="001B7C1F"/>
    <w:rsid w:val="001C14D1"/>
    <w:rsid w:val="001C58B9"/>
    <w:rsid w:val="001D2640"/>
    <w:rsid w:val="001D4392"/>
    <w:rsid w:val="001D4A9C"/>
    <w:rsid w:val="001D5D3C"/>
    <w:rsid w:val="001D5FE8"/>
    <w:rsid w:val="001E00AA"/>
    <w:rsid w:val="001E4E82"/>
    <w:rsid w:val="001F30F6"/>
    <w:rsid w:val="00201002"/>
    <w:rsid w:val="0020750E"/>
    <w:rsid w:val="00220D8D"/>
    <w:rsid w:val="002216E7"/>
    <w:rsid w:val="002231ED"/>
    <w:rsid w:val="00223808"/>
    <w:rsid w:val="00225D9C"/>
    <w:rsid w:val="00231122"/>
    <w:rsid w:val="00232564"/>
    <w:rsid w:val="002325A8"/>
    <w:rsid w:val="002352DB"/>
    <w:rsid w:val="002379A1"/>
    <w:rsid w:val="00237FAE"/>
    <w:rsid w:val="002467FA"/>
    <w:rsid w:val="0025312D"/>
    <w:rsid w:val="0025781C"/>
    <w:rsid w:val="002628CC"/>
    <w:rsid w:val="00263361"/>
    <w:rsid w:val="002709BB"/>
    <w:rsid w:val="0027157F"/>
    <w:rsid w:val="00271C52"/>
    <w:rsid w:val="002723B3"/>
    <w:rsid w:val="00272581"/>
    <w:rsid w:val="00281EB5"/>
    <w:rsid w:val="002850C4"/>
    <w:rsid w:val="00290065"/>
    <w:rsid w:val="002909FE"/>
    <w:rsid w:val="00292FBB"/>
    <w:rsid w:val="00295BA5"/>
    <w:rsid w:val="002B4000"/>
    <w:rsid w:val="002C0DAB"/>
    <w:rsid w:val="002C2C64"/>
    <w:rsid w:val="002C4978"/>
    <w:rsid w:val="002C5976"/>
    <w:rsid w:val="002C62CD"/>
    <w:rsid w:val="002C664A"/>
    <w:rsid w:val="002D1542"/>
    <w:rsid w:val="002D1F48"/>
    <w:rsid w:val="002D22BC"/>
    <w:rsid w:val="002D4D11"/>
    <w:rsid w:val="002D73B1"/>
    <w:rsid w:val="002E1F5F"/>
    <w:rsid w:val="002E44EF"/>
    <w:rsid w:val="002E53B3"/>
    <w:rsid w:val="002E5C86"/>
    <w:rsid w:val="002E6592"/>
    <w:rsid w:val="002E7B62"/>
    <w:rsid w:val="002F0D2D"/>
    <w:rsid w:val="002F5CF3"/>
    <w:rsid w:val="0030130D"/>
    <w:rsid w:val="00302F99"/>
    <w:rsid w:val="00307B79"/>
    <w:rsid w:val="00307EEA"/>
    <w:rsid w:val="003131E2"/>
    <w:rsid w:val="00314810"/>
    <w:rsid w:val="00315A11"/>
    <w:rsid w:val="00316518"/>
    <w:rsid w:val="00321DBA"/>
    <w:rsid w:val="0032282C"/>
    <w:rsid w:val="0032461E"/>
    <w:rsid w:val="0032642A"/>
    <w:rsid w:val="00326C08"/>
    <w:rsid w:val="00334ED7"/>
    <w:rsid w:val="00336DDF"/>
    <w:rsid w:val="00340670"/>
    <w:rsid w:val="00340AB6"/>
    <w:rsid w:val="00341250"/>
    <w:rsid w:val="00341CB6"/>
    <w:rsid w:val="00341CE7"/>
    <w:rsid w:val="003423C7"/>
    <w:rsid w:val="00344F5F"/>
    <w:rsid w:val="003467C0"/>
    <w:rsid w:val="00347A22"/>
    <w:rsid w:val="003503F8"/>
    <w:rsid w:val="00352940"/>
    <w:rsid w:val="00352C9C"/>
    <w:rsid w:val="00355D58"/>
    <w:rsid w:val="003578F4"/>
    <w:rsid w:val="00360779"/>
    <w:rsid w:val="003651A2"/>
    <w:rsid w:val="003658E7"/>
    <w:rsid w:val="003660D4"/>
    <w:rsid w:val="00366F42"/>
    <w:rsid w:val="00376DAB"/>
    <w:rsid w:val="00380200"/>
    <w:rsid w:val="003812D9"/>
    <w:rsid w:val="003824DE"/>
    <w:rsid w:val="003834C8"/>
    <w:rsid w:val="003845D3"/>
    <w:rsid w:val="003846A3"/>
    <w:rsid w:val="00386996"/>
    <w:rsid w:val="003945F7"/>
    <w:rsid w:val="00395280"/>
    <w:rsid w:val="00395E75"/>
    <w:rsid w:val="00396C08"/>
    <w:rsid w:val="003A2CB8"/>
    <w:rsid w:val="003A5A4B"/>
    <w:rsid w:val="003B2273"/>
    <w:rsid w:val="003B3445"/>
    <w:rsid w:val="003B36B6"/>
    <w:rsid w:val="003B6199"/>
    <w:rsid w:val="003C75F6"/>
    <w:rsid w:val="003D2ED5"/>
    <w:rsid w:val="003D42B2"/>
    <w:rsid w:val="003E1028"/>
    <w:rsid w:val="003E4A3F"/>
    <w:rsid w:val="003E7164"/>
    <w:rsid w:val="003F0510"/>
    <w:rsid w:val="003F0563"/>
    <w:rsid w:val="003F108D"/>
    <w:rsid w:val="003F10FB"/>
    <w:rsid w:val="003F208B"/>
    <w:rsid w:val="003F3A6B"/>
    <w:rsid w:val="003F4EE6"/>
    <w:rsid w:val="003F79D4"/>
    <w:rsid w:val="00402249"/>
    <w:rsid w:val="004049BA"/>
    <w:rsid w:val="00406640"/>
    <w:rsid w:val="00406991"/>
    <w:rsid w:val="004112A2"/>
    <w:rsid w:val="00416E97"/>
    <w:rsid w:val="00417B97"/>
    <w:rsid w:val="004200FB"/>
    <w:rsid w:val="0042131F"/>
    <w:rsid w:val="00421B02"/>
    <w:rsid w:val="0042237B"/>
    <w:rsid w:val="004250C0"/>
    <w:rsid w:val="00430632"/>
    <w:rsid w:val="004307E1"/>
    <w:rsid w:val="00430D32"/>
    <w:rsid w:val="0043199B"/>
    <w:rsid w:val="00440867"/>
    <w:rsid w:val="00441524"/>
    <w:rsid w:val="00443EA8"/>
    <w:rsid w:val="00445B0D"/>
    <w:rsid w:val="00455346"/>
    <w:rsid w:val="0045621A"/>
    <w:rsid w:val="00456F13"/>
    <w:rsid w:val="0045759B"/>
    <w:rsid w:val="00463A48"/>
    <w:rsid w:val="004719D7"/>
    <w:rsid w:val="00472379"/>
    <w:rsid w:val="00475D3B"/>
    <w:rsid w:val="004771D6"/>
    <w:rsid w:val="00477CA0"/>
    <w:rsid w:val="00481C4E"/>
    <w:rsid w:val="0049290F"/>
    <w:rsid w:val="0049506B"/>
    <w:rsid w:val="004A7565"/>
    <w:rsid w:val="004B0550"/>
    <w:rsid w:val="004B222E"/>
    <w:rsid w:val="004B2E4D"/>
    <w:rsid w:val="004B6541"/>
    <w:rsid w:val="004C26B7"/>
    <w:rsid w:val="004C67BE"/>
    <w:rsid w:val="004D0F2E"/>
    <w:rsid w:val="004D21B5"/>
    <w:rsid w:val="004D3F5E"/>
    <w:rsid w:val="004E02C2"/>
    <w:rsid w:val="004E7E60"/>
    <w:rsid w:val="004F7463"/>
    <w:rsid w:val="004F75EE"/>
    <w:rsid w:val="005012DD"/>
    <w:rsid w:val="00504BA6"/>
    <w:rsid w:val="0050548E"/>
    <w:rsid w:val="00506E7A"/>
    <w:rsid w:val="00510CC3"/>
    <w:rsid w:val="00512BB5"/>
    <w:rsid w:val="00512EC8"/>
    <w:rsid w:val="00514844"/>
    <w:rsid w:val="00515330"/>
    <w:rsid w:val="00515CB8"/>
    <w:rsid w:val="00516DB9"/>
    <w:rsid w:val="005171C8"/>
    <w:rsid w:val="00517496"/>
    <w:rsid w:val="00520D23"/>
    <w:rsid w:val="00523E8E"/>
    <w:rsid w:val="0053424D"/>
    <w:rsid w:val="005362DC"/>
    <w:rsid w:val="00540381"/>
    <w:rsid w:val="00543C45"/>
    <w:rsid w:val="005452AD"/>
    <w:rsid w:val="00546364"/>
    <w:rsid w:val="00546E44"/>
    <w:rsid w:val="00547D3A"/>
    <w:rsid w:val="00550CD9"/>
    <w:rsid w:val="0055130B"/>
    <w:rsid w:val="00556CB6"/>
    <w:rsid w:val="0055779E"/>
    <w:rsid w:val="00564BBA"/>
    <w:rsid w:val="00566544"/>
    <w:rsid w:val="00570E56"/>
    <w:rsid w:val="00571B44"/>
    <w:rsid w:val="00571E09"/>
    <w:rsid w:val="00577C88"/>
    <w:rsid w:val="0058132A"/>
    <w:rsid w:val="00581DE3"/>
    <w:rsid w:val="00581EDB"/>
    <w:rsid w:val="0058398F"/>
    <w:rsid w:val="00590A6B"/>
    <w:rsid w:val="005967F6"/>
    <w:rsid w:val="005A060D"/>
    <w:rsid w:val="005A1882"/>
    <w:rsid w:val="005A2BC3"/>
    <w:rsid w:val="005A2F41"/>
    <w:rsid w:val="005A5898"/>
    <w:rsid w:val="005A7E70"/>
    <w:rsid w:val="005B44EF"/>
    <w:rsid w:val="005C00F7"/>
    <w:rsid w:val="005C151E"/>
    <w:rsid w:val="005C39CE"/>
    <w:rsid w:val="005C6EA4"/>
    <w:rsid w:val="005C7FF3"/>
    <w:rsid w:val="005D03E9"/>
    <w:rsid w:val="005D1E9E"/>
    <w:rsid w:val="005D40D4"/>
    <w:rsid w:val="005D54F0"/>
    <w:rsid w:val="005E0836"/>
    <w:rsid w:val="005E262E"/>
    <w:rsid w:val="005E328A"/>
    <w:rsid w:val="005E3489"/>
    <w:rsid w:val="005E44D7"/>
    <w:rsid w:val="005E6268"/>
    <w:rsid w:val="005E7BA0"/>
    <w:rsid w:val="005F09F7"/>
    <w:rsid w:val="005F41C4"/>
    <w:rsid w:val="005F78C4"/>
    <w:rsid w:val="006042E8"/>
    <w:rsid w:val="006058D3"/>
    <w:rsid w:val="00606F0F"/>
    <w:rsid w:val="006100A3"/>
    <w:rsid w:val="00610731"/>
    <w:rsid w:val="006107C0"/>
    <w:rsid w:val="00614A25"/>
    <w:rsid w:val="00614C31"/>
    <w:rsid w:val="00616207"/>
    <w:rsid w:val="00617390"/>
    <w:rsid w:val="00625AB8"/>
    <w:rsid w:val="00634B98"/>
    <w:rsid w:val="0063613A"/>
    <w:rsid w:val="00646697"/>
    <w:rsid w:val="006470DF"/>
    <w:rsid w:val="00652205"/>
    <w:rsid w:val="00652E03"/>
    <w:rsid w:val="00653510"/>
    <w:rsid w:val="00654332"/>
    <w:rsid w:val="0065663E"/>
    <w:rsid w:val="00660A66"/>
    <w:rsid w:val="00660CBD"/>
    <w:rsid w:val="00662B30"/>
    <w:rsid w:val="0066402E"/>
    <w:rsid w:val="00665434"/>
    <w:rsid w:val="006666AD"/>
    <w:rsid w:val="00666FCB"/>
    <w:rsid w:val="0067002C"/>
    <w:rsid w:val="006761C1"/>
    <w:rsid w:val="006832DF"/>
    <w:rsid w:val="00686CF1"/>
    <w:rsid w:val="0069070C"/>
    <w:rsid w:val="006952D8"/>
    <w:rsid w:val="00695987"/>
    <w:rsid w:val="006A4467"/>
    <w:rsid w:val="006A6574"/>
    <w:rsid w:val="006A7C33"/>
    <w:rsid w:val="006B5BC6"/>
    <w:rsid w:val="006B68FB"/>
    <w:rsid w:val="006B69F2"/>
    <w:rsid w:val="006C0003"/>
    <w:rsid w:val="006C140E"/>
    <w:rsid w:val="006C15F2"/>
    <w:rsid w:val="006C6164"/>
    <w:rsid w:val="006C71EC"/>
    <w:rsid w:val="006D057C"/>
    <w:rsid w:val="006D09C3"/>
    <w:rsid w:val="006D4E1D"/>
    <w:rsid w:val="006D6666"/>
    <w:rsid w:val="006D6A0C"/>
    <w:rsid w:val="006E133E"/>
    <w:rsid w:val="006E16B4"/>
    <w:rsid w:val="006E76B4"/>
    <w:rsid w:val="006F2C0A"/>
    <w:rsid w:val="006F3272"/>
    <w:rsid w:val="006F3782"/>
    <w:rsid w:val="006F51BD"/>
    <w:rsid w:val="006F66B7"/>
    <w:rsid w:val="0070013B"/>
    <w:rsid w:val="0070404B"/>
    <w:rsid w:val="0070464F"/>
    <w:rsid w:val="0070649B"/>
    <w:rsid w:val="00710CDF"/>
    <w:rsid w:val="007124E8"/>
    <w:rsid w:val="007127D5"/>
    <w:rsid w:val="007152E2"/>
    <w:rsid w:val="0073143B"/>
    <w:rsid w:val="007350B4"/>
    <w:rsid w:val="007354F0"/>
    <w:rsid w:val="007367C6"/>
    <w:rsid w:val="007405F1"/>
    <w:rsid w:val="007418E0"/>
    <w:rsid w:val="00751498"/>
    <w:rsid w:val="00754F61"/>
    <w:rsid w:val="00757292"/>
    <w:rsid w:val="00761A4B"/>
    <w:rsid w:val="007632FB"/>
    <w:rsid w:val="00764CB4"/>
    <w:rsid w:val="007740F1"/>
    <w:rsid w:val="0077659B"/>
    <w:rsid w:val="00777997"/>
    <w:rsid w:val="00782969"/>
    <w:rsid w:val="00784C25"/>
    <w:rsid w:val="007904B9"/>
    <w:rsid w:val="00790CBB"/>
    <w:rsid w:val="0079350F"/>
    <w:rsid w:val="00793AA0"/>
    <w:rsid w:val="007A2F7F"/>
    <w:rsid w:val="007A44B6"/>
    <w:rsid w:val="007A7C98"/>
    <w:rsid w:val="007B7C0D"/>
    <w:rsid w:val="007B7E4A"/>
    <w:rsid w:val="007C0320"/>
    <w:rsid w:val="007C181B"/>
    <w:rsid w:val="007D1EF4"/>
    <w:rsid w:val="007D3682"/>
    <w:rsid w:val="007D3DBB"/>
    <w:rsid w:val="007D6562"/>
    <w:rsid w:val="007E781E"/>
    <w:rsid w:val="007F107B"/>
    <w:rsid w:val="00802CBE"/>
    <w:rsid w:val="0080515F"/>
    <w:rsid w:val="00805420"/>
    <w:rsid w:val="0081230D"/>
    <w:rsid w:val="00821174"/>
    <w:rsid w:val="00822AB7"/>
    <w:rsid w:val="0082637B"/>
    <w:rsid w:val="00831FB5"/>
    <w:rsid w:val="008324AF"/>
    <w:rsid w:val="00832A87"/>
    <w:rsid w:val="008373AC"/>
    <w:rsid w:val="00837645"/>
    <w:rsid w:val="00837EA2"/>
    <w:rsid w:val="0084277A"/>
    <w:rsid w:val="008431CC"/>
    <w:rsid w:val="00846369"/>
    <w:rsid w:val="0084717F"/>
    <w:rsid w:val="00850224"/>
    <w:rsid w:val="00852A75"/>
    <w:rsid w:val="00856355"/>
    <w:rsid w:val="008631A3"/>
    <w:rsid w:val="00866247"/>
    <w:rsid w:val="00867A1B"/>
    <w:rsid w:val="00875A15"/>
    <w:rsid w:val="008771DA"/>
    <w:rsid w:val="00880613"/>
    <w:rsid w:val="00886BE6"/>
    <w:rsid w:val="00887BC7"/>
    <w:rsid w:val="008914A6"/>
    <w:rsid w:val="008A2B6F"/>
    <w:rsid w:val="008A3791"/>
    <w:rsid w:val="008A537E"/>
    <w:rsid w:val="008B2FEE"/>
    <w:rsid w:val="008B5459"/>
    <w:rsid w:val="008C0D6F"/>
    <w:rsid w:val="008C4EAF"/>
    <w:rsid w:val="008C53FD"/>
    <w:rsid w:val="008C6B45"/>
    <w:rsid w:val="008D2497"/>
    <w:rsid w:val="008E43CC"/>
    <w:rsid w:val="008E6869"/>
    <w:rsid w:val="008F5026"/>
    <w:rsid w:val="008F6166"/>
    <w:rsid w:val="009030A7"/>
    <w:rsid w:val="00910335"/>
    <w:rsid w:val="00911B9F"/>
    <w:rsid w:val="009125BF"/>
    <w:rsid w:val="00912F22"/>
    <w:rsid w:val="0091769D"/>
    <w:rsid w:val="00917DD9"/>
    <w:rsid w:val="00921764"/>
    <w:rsid w:val="00921AF5"/>
    <w:rsid w:val="00923333"/>
    <w:rsid w:val="00930452"/>
    <w:rsid w:val="00930E64"/>
    <w:rsid w:val="00932BAC"/>
    <w:rsid w:val="00940727"/>
    <w:rsid w:val="00942D10"/>
    <w:rsid w:val="00942DA7"/>
    <w:rsid w:val="009448CA"/>
    <w:rsid w:val="00955E36"/>
    <w:rsid w:val="00957456"/>
    <w:rsid w:val="00960F79"/>
    <w:rsid w:val="00964FA7"/>
    <w:rsid w:val="00966E44"/>
    <w:rsid w:val="00972627"/>
    <w:rsid w:val="00975B5B"/>
    <w:rsid w:val="009805E8"/>
    <w:rsid w:val="00983595"/>
    <w:rsid w:val="00983B9A"/>
    <w:rsid w:val="009849FA"/>
    <w:rsid w:val="00984CCB"/>
    <w:rsid w:val="009874E8"/>
    <w:rsid w:val="009961A6"/>
    <w:rsid w:val="00996E81"/>
    <w:rsid w:val="009A00CC"/>
    <w:rsid w:val="009A426B"/>
    <w:rsid w:val="009C1F39"/>
    <w:rsid w:val="009C3E55"/>
    <w:rsid w:val="009C7CF6"/>
    <w:rsid w:val="009D015B"/>
    <w:rsid w:val="009E1A6C"/>
    <w:rsid w:val="009E2797"/>
    <w:rsid w:val="009E2B32"/>
    <w:rsid w:val="009E374D"/>
    <w:rsid w:val="009F066F"/>
    <w:rsid w:val="00A01115"/>
    <w:rsid w:val="00A018E9"/>
    <w:rsid w:val="00A02C51"/>
    <w:rsid w:val="00A02D23"/>
    <w:rsid w:val="00A05195"/>
    <w:rsid w:val="00A11CD4"/>
    <w:rsid w:val="00A16DEE"/>
    <w:rsid w:val="00A17D1F"/>
    <w:rsid w:val="00A25486"/>
    <w:rsid w:val="00A327DF"/>
    <w:rsid w:val="00A401D7"/>
    <w:rsid w:val="00A52389"/>
    <w:rsid w:val="00A52E4F"/>
    <w:rsid w:val="00A54EFA"/>
    <w:rsid w:val="00A609BF"/>
    <w:rsid w:val="00A62726"/>
    <w:rsid w:val="00A7110D"/>
    <w:rsid w:val="00A72456"/>
    <w:rsid w:val="00A73290"/>
    <w:rsid w:val="00A76651"/>
    <w:rsid w:val="00A8555E"/>
    <w:rsid w:val="00A8595A"/>
    <w:rsid w:val="00A92416"/>
    <w:rsid w:val="00A92AC3"/>
    <w:rsid w:val="00AA280F"/>
    <w:rsid w:val="00AA28BB"/>
    <w:rsid w:val="00AA3763"/>
    <w:rsid w:val="00AA5134"/>
    <w:rsid w:val="00AA53DE"/>
    <w:rsid w:val="00AA5D02"/>
    <w:rsid w:val="00AA5EB6"/>
    <w:rsid w:val="00AB13A2"/>
    <w:rsid w:val="00AB27EB"/>
    <w:rsid w:val="00AB3C3A"/>
    <w:rsid w:val="00AB69E4"/>
    <w:rsid w:val="00AB76AC"/>
    <w:rsid w:val="00AB76D2"/>
    <w:rsid w:val="00AC1415"/>
    <w:rsid w:val="00AC5A5C"/>
    <w:rsid w:val="00AC5B77"/>
    <w:rsid w:val="00AC6C19"/>
    <w:rsid w:val="00AC70C2"/>
    <w:rsid w:val="00AD47F3"/>
    <w:rsid w:val="00AD742E"/>
    <w:rsid w:val="00AF0345"/>
    <w:rsid w:val="00AF55A4"/>
    <w:rsid w:val="00AF5B89"/>
    <w:rsid w:val="00AF6F78"/>
    <w:rsid w:val="00B029A9"/>
    <w:rsid w:val="00B04C33"/>
    <w:rsid w:val="00B054C9"/>
    <w:rsid w:val="00B14977"/>
    <w:rsid w:val="00B20E94"/>
    <w:rsid w:val="00B27C24"/>
    <w:rsid w:val="00B324F9"/>
    <w:rsid w:val="00B3257F"/>
    <w:rsid w:val="00B35671"/>
    <w:rsid w:val="00B4277D"/>
    <w:rsid w:val="00B42DA7"/>
    <w:rsid w:val="00B45C10"/>
    <w:rsid w:val="00B460DE"/>
    <w:rsid w:val="00B469B9"/>
    <w:rsid w:val="00B47024"/>
    <w:rsid w:val="00B47397"/>
    <w:rsid w:val="00B500EB"/>
    <w:rsid w:val="00B529C1"/>
    <w:rsid w:val="00B53129"/>
    <w:rsid w:val="00B54B44"/>
    <w:rsid w:val="00B55590"/>
    <w:rsid w:val="00B624A2"/>
    <w:rsid w:val="00B63EC7"/>
    <w:rsid w:val="00B65348"/>
    <w:rsid w:val="00B7018A"/>
    <w:rsid w:val="00B713D7"/>
    <w:rsid w:val="00B72D8A"/>
    <w:rsid w:val="00B74441"/>
    <w:rsid w:val="00B77F28"/>
    <w:rsid w:val="00B8264A"/>
    <w:rsid w:val="00B879A9"/>
    <w:rsid w:val="00B93C19"/>
    <w:rsid w:val="00B96994"/>
    <w:rsid w:val="00BA1213"/>
    <w:rsid w:val="00BA335D"/>
    <w:rsid w:val="00BA5728"/>
    <w:rsid w:val="00BB04CD"/>
    <w:rsid w:val="00BB0DA5"/>
    <w:rsid w:val="00BB3C25"/>
    <w:rsid w:val="00BC424E"/>
    <w:rsid w:val="00BC4E07"/>
    <w:rsid w:val="00BC4EEB"/>
    <w:rsid w:val="00BC57EA"/>
    <w:rsid w:val="00BC6E48"/>
    <w:rsid w:val="00BC7711"/>
    <w:rsid w:val="00BD0A4C"/>
    <w:rsid w:val="00BD10C9"/>
    <w:rsid w:val="00BD21DD"/>
    <w:rsid w:val="00BD35C6"/>
    <w:rsid w:val="00BD457F"/>
    <w:rsid w:val="00BD4779"/>
    <w:rsid w:val="00BD6067"/>
    <w:rsid w:val="00BD631E"/>
    <w:rsid w:val="00BD7123"/>
    <w:rsid w:val="00BD7D08"/>
    <w:rsid w:val="00BE204C"/>
    <w:rsid w:val="00BE38B4"/>
    <w:rsid w:val="00BE484C"/>
    <w:rsid w:val="00BF2E51"/>
    <w:rsid w:val="00BF409D"/>
    <w:rsid w:val="00BF752B"/>
    <w:rsid w:val="00C00B32"/>
    <w:rsid w:val="00C03882"/>
    <w:rsid w:val="00C04EDE"/>
    <w:rsid w:val="00C105C0"/>
    <w:rsid w:val="00C15601"/>
    <w:rsid w:val="00C21493"/>
    <w:rsid w:val="00C304B9"/>
    <w:rsid w:val="00C30AAF"/>
    <w:rsid w:val="00C316D5"/>
    <w:rsid w:val="00C32E5B"/>
    <w:rsid w:val="00C34519"/>
    <w:rsid w:val="00C44D3D"/>
    <w:rsid w:val="00C456AC"/>
    <w:rsid w:val="00C46486"/>
    <w:rsid w:val="00C47445"/>
    <w:rsid w:val="00C52258"/>
    <w:rsid w:val="00C5271D"/>
    <w:rsid w:val="00C5323C"/>
    <w:rsid w:val="00C5462E"/>
    <w:rsid w:val="00C57123"/>
    <w:rsid w:val="00C60927"/>
    <w:rsid w:val="00C61542"/>
    <w:rsid w:val="00C662B0"/>
    <w:rsid w:val="00C67592"/>
    <w:rsid w:val="00C75CC1"/>
    <w:rsid w:val="00C84068"/>
    <w:rsid w:val="00C85527"/>
    <w:rsid w:val="00C87EA1"/>
    <w:rsid w:val="00C91123"/>
    <w:rsid w:val="00C91C66"/>
    <w:rsid w:val="00C94D59"/>
    <w:rsid w:val="00C96724"/>
    <w:rsid w:val="00C96758"/>
    <w:rsid w:val="00CA3D3E"/>
    <w:rsid w:val="00CA64ED"/>
    <w:rsid w:val="00CB2490"/>
    <w:rsid w:val="00CB28BC"/>
    <w:rsid w:val="00CB5950"/>
    <w:rsid w:val="00CB5A28"/>
    <w:rsid w:val="00CB7DBA"/>
    <w:rsid w:val="00CB7E44"/>
    <w:rsid w:val="00CC168A"/>
    <w:rsid w:val="00CC18FC"/>
    <w:rsid w:val="00CC4756"/>
    <w:rsid w:val="00CD3B21"/>
    <w:rsid w:val="00CE5BFE"/>
    <w:rsid w:val="00CF03A6"/>
    <w:rsid w:val="00CF2483"/>
    <w:rsid w:val="00CF6310"/>
    <w:rsid w:val="00CF6BBF"/>
    <w:rsid w:val="00D00E1D"/>
    <w:rsid w:val="00D01E85"/>
    <w:rsid w:val="00D0368B"/>
    <w:rsid w:val="00D03D6B"/>
    <w:rsid w:val="00D04C1D"/>
    <w:rsid w:val="00D1009B"/>
    <w:rsid w:val="00D112B9"/>
    <w:rsid w:val="00D140CA"/>
    <w:rsid w:val="00D15DE0"/>
    <w:rsid w:val="00D20918"/>
    <w:rsid w:val="00D20D0C"/>
    <w:rsid w:val="00D22267"/>
    <w:rsid w:val="00D22587"/>
    <w:rsid w:val="00D25637"/>
    <w:rsid w:val="00D27984"/>
    <w:rsid w:val="00D36EEC"/>
    <w:rsid w:val="00D43C09"/>
    <w:rsid w:val="00D471A1"/>
    <w:rsid w:val="00D4739C"/>
    <w:rsid w:val="00D54D21"/>
    <w:rsid w:val="00D56B72"/>
    <w:rsid w:val="00D57E08"/>
    <w:rsid w:val="00D6233B"/>
    <w:rsid w:val="00D63B45"/>
    <w:rsid w:val="00D71579"/>
    <w:rsid w:val="00D720FF"/>
    <w:rsid w:val="00D7251D"/>
    <w:rsid w:val="00D815B5"/>
    <w:rsid w:val="00D860BE"/>
    <w:rsid w:val="00D901B8"/>
    <w:rsid w:val="00D939A0"/>
    <w:rsid w:val="00D95043"/>
    <w:rsid w:val="00D95695"/>
    <w:rsid w:val="00DA3421"/>
    <w:rsid w:val="00DA38DB"/>
    <w:rsid w:val="00DA5A07"/>
    <w:rsid w:val="00DA771D"/>
    <w:rsid w:val="00DC10F0"/>
    <w:rsid w:val="00DD0575"/>
    <w:rsid w:val="00DD14E2"/>
    <w:rsid w:val="00DD3265"/>
    <w:rsid w:val="00DE1861"/>
    <w:rsid w:val="00DE388D"/>
    <w:rsid w:val="00DE400C"/>
    <w:rsid w:val="00DE5F5C"/>
    <w:rsid w:val="00DE7542"/>
    <w:rsid w:val="00DF74A7"/>
    <w:rsid w:val="00E04650"/>
    <w:rsid w:val="00E05486"/>
    <w:rsid w:val="00E05CA5"/>
    <w:rsid w:val="00E069A7"/>
    <w:rsid w:val="00E1541D"/>
    <w:rsid w:val="00E16FCF"/>
    <w:rsid w:val="00E211F1"/>
    <w:rsid w:val="00E267CD"/>
    <w:rsid w:val="00E32A53"/>
    <w:rsid w:val="00E337EB"/>
    <w:rsid w:val="00E34B10"/>
    <w:rsid w:val="00E3515C"/>
    <w:rsid w:val="00E429D1"/>
    <w:rsid w:val="00E43A2B"/>
    <w:rsid w:val="00E44205"/>
    <w:rsid w:val="00E44983"/>
    <w:rsid w:val="00E466A2"/>
    <w:rsid w:val="00E47E2B"/>
    <w:rsid w:val="00E51922"/>
    <w:rsid w:val="00E51BD9"/>
    <w:rsid w:val="00E52EF3"/>
    <w:rsid w:val="00E54448"/>
    <w:rsid w:val="00E54D9F"/>
    <w:rsid w:val="00E56B85"/>
    <w:rsid w:val="00E601DD"/>
    <w:rsid w:val="00E633A3"/>
    <w:rsid w:val="00E65909"/>
    <w:rsid w:val="00E667C9"/>
    <w:rsid w:val="00E72A0F"/>
    <w:rsid w:val="00E84A8D"/>
    <w:rsid w:val="00E92278"/>
    <w:rsid w:val="00E92B30"/>
    <w:rsid w:val="00E94B5E"/>
    <w:rsid w:val="00EA27FA"/>
    <w:rsid w:val="00EA3E35"/>
    <w:rsid w:val="00EA7932"/>
    <w:rsid w:val="00EB0F4F"/>
    <w:rsid w:val="00EC0AED"/>
    <w:rsid w:val="00EC1DCD"/>
    <w:rsid w:val="00EC5396"/>
    <w:rsid w:val="00EC6881"/>
    <w:rsid w:val="00ED36D1"/>
    <w:rsid w:val="00ED54AB"/>
    <w:rsid w:val="00ED5BF4"/>
    <w:rsid w:val="00EE2346"/>
    <w:rsid w:val="00EE3CA5"/>
    <w:rsid w:val="00EF2C86"/>
    <w:rsid w:val="00EF74DD"/>
    <w:rsid w:val="00EF7C0B"/>
    <w:rsid w:val="00EF7CF1"/>
    <w:rsid w:val="00F03AD3"/>
    <w:rsid w:val="00F10AF3"/>
    <w:rsid w:val="00F1282C"/>
    <w:rsid w:val="00F129B2"/>
    <w:rsid w:val="00F203E5"/>
    <w:rsid w:val="00F23CF9"/>
    <w:rsid w:val="00F2404F"/>
    <w:rsid w:val="00F31570"/>
    <w:rsid w:val="00F324CE"/>
    <w:rsid w:val="00F468FD"/>
    <w:rsid w:val="00F47B8A"/>
    <w:rsid w:val="00F54A5D"/>
    <w:rsid w:val="00F5760B"/>
    <w:rsid w:val="00F61564"/>
    <w:rsid w:val="00F63D67"/>
    <w:rsid w:val="00F6484F"/>
    <w:rsid w:val="00F661A6"/>
    <w:rsid w:val="00F70848"/>
    <w:rsid w:val="00F70D77"/>
    <w:rsid w:val="00F71EA0"/>
    <w:rsid w:val="00F72B6B"/>
    <w:rsid w:val="00F72BD9"/>
    <w:rsid w:val="00F7506C"/>
    <w:rsid w:val="00F767E2"/>
    <w:rsid w:val="00F820BE"/>
    <w:rsid w:val="00F82BF3"/>
    <w:rsid w:val="00F842A8"/>
    <w:rsid w:val="00F9251E"/>
    <w:rsid w:val="00F925D4"/>
    <w:rsid w:val="00FA0656"/>
    <w:rsid w:val="00FA19C2"/>
    <w:rsid w:val="00FA7C05"/>
    <w:rsid w:val="00FB1434"/>
    <w:rsid w:val="00FB1C42"/>
    <w:rsid w:val="00FB1DB3"/>
    <w:rsid w:val="00FB23EC"/>
    <w:rsid w:val="00FB7932"/>
    <w:rsid w:val="00FC1D60"/>
    <w:rsid w:val="00FC25D6"/>
    <w:rsid w:val="00FC2DF1"/>
    <w:rsid w:val="00FC540B"/>
    <w:rsid w:val="00FC7563"/>
    <w:rsid w:val="00FC7FDB"/>
    <w:rsid w:val="00FD0328"/>
    <w:rsid w:val="00FD0652"/>
    <w:rsid w:val="00FD5A04"/>
    <w:rsid w:val="00FD65F0"/>
    <w:rsid w:val="00FE14B5"/>
    <w:rsid w:val="00FE26C0"/>
    <w:rsid w:val="00FE4F64"/>
    <w:rsid w:val="00FE6E8D"/>
    <w:rsid w:val="00FF1026"/>
    <w:rsid w:val="00FF2962"/>
    <w:rsid w:val="00FF5CC0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ACA622-2CBD-4580-8054-6A12DCD1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07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930452"/>
    <w:pPr>
      <w:ind w:left="720"/>
      <w:contextualSpacing/>
    </w:pPr>
  </w:style>
  <w:style w:type="character" w:customStyle="1" w:styleId="product-attr">
    <w:name w:val="product-attr"/>
    <w:basedOn w:val="DefaultParagraphFont"/>
    <w:rsid w:val="00281EB5"/>
  </w:style>
  <w:style w:type="character" w:styleId="Hyperlink">
    <w:name w:val="Hyperlink"/>
    <w:basedOn w:val="DefaultParagraphFont"/>
    <w:uiPriority w:val="99"/>
    <w:unhideWhenUsed/>
    <w:rsid w:val="00E43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ton.tota@ubt-un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EAD03-F5BC-41C4-8D2D-D9C99BC9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1371</Words>
  <Characters>7639</Characters>
  <Application>Microsoft Office Word</Application>
  <DocSecurity>0</DocSecurity>
  <Lines>238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account</cp:lastModifiedBy>
  <cp:revision>2</cp:revision>
  <dcterms:created xsi:type="dcterms:W3CDTF">2023-01-19T11:33:00Z</dcterms:created>
  <dcterms:modified xsi:type="dcterms:W3CDTF">2023-01-19T11:33:00Z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f9450a1d81f46e93e650a9dfcbb36c4fb4c17bd93c01c27613e1e7a8bec57771</vt:lpwstr>
  </property>
</Properties>
</file>