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37" w:rsidRDefault="00745F02">
      <w:pPr>
        <w:jc w:val="center"/>
        <w:rPr>
          <w:rFonts w:ascii="Swis721 Cn BT" w:eastAsia="Swis721 Cn BT" w:hAnsi="Swis721 Cn BT" w:cs="Swis721 Cn BT"/>
        </w:rPr>
      </w:pPr>
      <w:r>
        <w:rPr>
          <w:rFonts w:ascii="Swis721 Cn BT" w:eastAsia="Swis721 Cn BT" w:hAnsi="Swis721 Cn BT" w:cs="Swis721 Cn BT"/>
          <w:noProof/>
          <w:lang w:val="en-US"/>
        </w:rPr>
        <w:drawing>
          <wp:inline distT="0" distB="0" distL="0" distR="0">
            <wp:extent cx="813741" cy="692955"/>
            <wp:effectExtent l="0" t="0" r="0" b="0"/>
            <wp:docPr id="6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813741" cy="692955"/>
                    </a:xfrm>
                    <a:prstGeom prst="rect">
                      <a:avLst/>
                    </a:prstGeom>
                    <a:ln/>
                  </pic:spPr>
                </pic:pic>
              </a:graphicData>
            </a:graphic>
          </wp:inline>
        </w:drawing>
      </w:r>
    </w:p>
    <w:p w:rsidR="00E85237" w:rsidRDefault="00745F02">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w:t>
      </w:r>
    </w:p>
    <w:p w:rsidR="00E85237" w:rsidRDefault="00745F02">
      <w:pPr>
        <w:jc w:val="center"/>
        <w:rPr>
          <w:rFonts w:ascii="Tahoma" w:eastAsia="Tahoma" w:hAnsi="Tahoma" w:cs="Tahoma"/>
          <w:b/>
          <w:sz w:val="24"/>
          <w:szCs w:val="24"/>
        </w:rPr>
      </w:pPr>
      <w:r>
        <w:rPr>
          <w:rFonts w:ascii="Tahoma" w:eastAsia="Tahoma" w:hAnsi="Tahoma" w:cs="Tahoma"/>
          <w:b/>
          <w:sz w:val="24"/>
          <w:szCs w:val="24"/>
        </w:rPr>
        <w:t>LAW FACULTY</w:t>
      </w:r>
    </w:p>
    <w:p w:rsidR="00E85237" w:rsidRDefault="00745F02">
      <w:pPr>
        <w:jc w:val="center"/>
        <w:rPr>
          <w:rFonts w:ascii="Arial" w:eastAsia="Arial" w:hAnsi="Arial" w:cs="Arial"/>
          <w:b/>
          <w:sz w:val="18"/>
          <w:szCs w:val="18"/>
        </w:rPr>
      </w:pPr>
      <w:r>
        <w:rPr>
          <w:rFonts w:ascii="Arial" w:eastAsia="Arial" w:hAnsi="Arial" w:cs="Arial"/>
          <w:b/>
          <w:sz w:val="18"/>
          <w:szCs w:val="18"/>
        </w:rPr>
        <w:t xml:space="preserve"> Syllabus</w:t>
      </w:r>
    </w:p>
    <w:p w:rsidR="00E85237" w:rsidRDefault="00E85237">
      <w:pPr>
        <w:jc w:val="center"/>
        <w:rPr>
          <w:rFonts w:ascii="Arial" w:eastAsia="Arial" w:hAnsi="Arial" w:cs="Arial"/>
          <w:b/>
          <w:sz w:val="18"/>
          <w:szCs w:val="18"/>
        </w:rPr>
      </w:pPr>
    </w:p>
    <w:tbl>
      <w:tblPr>
        <w:tblStyle w:val="a"/>
        <w:tblW w:w="10027"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1927"/>
        <w:gridCol w:w="3550"/>
        <w:gridCol w:w="1332"/>
        <w:gridCol w:w="1426"/>
        <w:gridCol w:w="1792"/>
      </w:tblGrid>
      <w:tr w:rsidR="00E85237">
        <w:tc>
          <w:tcPr>
            <w:tcW w:w="1927"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E85237" w:rsidRDefault="00745F02">
            <w:pPr>
              <w:jc w:val="both"/>
              <w:rPr>
                <w:rFonts w:ascii="Arial" w:eastAsia="Arial" w:hAnsi="Arial" w:cs="Arial"/>
                <w:b/>
                <w:sz w:val="18"/>
                <w:szCs w:val="18"/>
              </w:rPr>
            </w:pPr>
            <w:r>
              <w:rPr>
                <w:rFonts w:ascii="Arial" w:eastAsia="Arial" w:hAnsi="Arial" w:cs="Arial"/>
                <w:b/>
                <w:sz w:val="18"/>
                <w:szCs w:val="18"/>
              </w:rPr>
              <w:t>Subject</w:t>
            </w:r>
          </w:p>
          <w:p w:rsidR="00E85237" w:rsidRDefault="00E85237">
            <w:pPr>
              <w:jc w:val="both"/>
              <w:rPr>
                <w:rFonts w:ascii="Arial" w:eastAsia="Arial" w:hAnsi="Arial" w:cs="Arial"/>
                <w:b/>
                <w:sz w:val="18"/>
                <w:szCs w:val="18"/>
              </w:rPr>
            </w:pPr>
          </w:p>
        </w:tc>
        <w:tc>
          <w:tcPr>
            <w:tcW w:w="8100" w:type="dxa"/>
            <w:gridSpan w:val="4"/>
            <w:tcBorders>
              <w:top w:val="single" w:sz="4" w:space="0" w:color="7F7F7F"/>
              <w:left w:val="single" w:sz="4" w:space="0" w:color="7F7F7F"/>
              <w:bottom w:val="nil"/>
              <w:right w:val="single" w:sz="4" w:space="0" w:color="7F7F7F"/>
            </w:tcBorders>
            <w:vAlign w:val="center"/>
          </w:tcPr>
          <w:p w:rsidR="00E85237" w:rsidRDefault="00E85237">
            <w:pPr>
              <w:jc w:val="center"/>
              <w:rPr>
                <w:rFonts w:ascii="Arial" w:eastAsia="Arial" w:hAnsi="Arial" w:cs="Arial"/>
                <w:sz w:val="18"/>
                <w:szCs w:val="18"/>
              </w:rPr>
            </w:pPr>
          </w:p>
          <w:p w:rsidR="00E85237" w:rsidRDefault="00745F02">
            <w:pPr>
              <w:rPr>
                <w:rFonts w:ascii="Arial" w:eastAsia="Arial" w:hAnsi="Arial" w:cs="Arial"/>
                <w:b/>
                <w:sz w:val="18"/>
                <w:szCs w:val="18"/>
              </w:rPr>
            </w:pPr>
            <w:r>
              <w:rPr>
                <w:rFonts w:ascii="Arial" w:eastAsia="Arial" w:hAnsi="Arial" w:cs="Arial"/>
                <w:b/>
                <w:sz w:val="18"/>
                <w:szCs w:val="18"/>
              </w:rPr>
              <w:t>COMMERCIAL LAW</w:t>
            </w:r>
          </w:p>
          <w:p w:rsidR="00E85237" w:rsidRDefault="00E85237">
            <w:pPr>
              <w:rPr>
                <w:rFonts w:ascii="Arial" w:eastAsia="Arial" w:hAnsi="Arial" w:cs="Arial"/>
                <w:sz w:val="18"/>
                <w:szCs w:val="18"/>
              </w:rPr>
            </w:pPr>
          </w:p>
        </w:tc>
      </w:tr>
      <w:tr w:rsidR="00E85237">
        <w:trPr>
          <w:trHeight w:val="288"/>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sz w:val="18"/>
                <w:szCs w:val="18"/>
              </w:rPr>
            </w:pPr>
          </w:p>
        </w:tc>
        <w:tc>
          <w:tcPr>
            <w:tcW w:w="3550" w:type="dxa"/>
            <w:tcBorders>
              <w:top w:val="nil"/>
              <w:left w:val="single" w:sz="4" w:space="0" w:color="7F7F7F"/>
              <w:bottom w:val="nil"/>
              <w:right w:val="nil"/>
            </w:tcBorders>
            <w:shd w:val="clear" w:color="auto" w:fill="F2F2F2"/>
            <w:vAlign w:val="center"/>
          </w:tcPr>
          <w:p w:rsidR="00E85237" w:rsidRDefault="00745F02">
            <w:pPr>
              <w:jc w:val="center"/>
              <w:rPr>
                <w:rFonts w:ascii="Arial" w:eastAsia="Arial" w:hAnsi="Arial" w:cs="Arial"/>
                <w:sz w:val="18"/>
                <w:szCs w:val="18"/>
              </w:rPr>
            </w:pPr>
            <w:r>
              <w:rPr>
                <w:rFonts w:ascii="Arial" w:eastAsia="Arial" w:hAnsi="Arial" w:cs="Arial"/>
                <w:sz w:val="18"/>
                <w:szCs w:val="18"/>
              </w:rPr>
              <w:t>Type</w:t>
            </w:r>
          </w:p>
        </w:tc>
        <w:tc>
          <w:tcPr>
            <w:tcW w:w="1332" w:type="dxa"/>
            <w:tcBorders>
              <w:top w:val="nil"/>
              <w:left w:val="nil"/>
              <w:bottom w:val="nil"/>
              <w:right w:val="nil"/>
            </w:tcBorders>
            <w:shd w:val="clear" w:color="auto" w:fill="F2F2F2"/>
            <w:vAlign w:val="center"/>
          </w:tcPr>
          <w:p w:rsidR="00E85237" w:rsidRDefault="00745F02">
            <w:pPr>
              <w:jc w:val="center"/>
              <w:rPr>
                <w:rFonts w:ascii="Arial" w:eastAsia="Arial" w:hAnsi="Arial" w:cs="Arial"/>
                <w:sz w:val="18"/>
                <w:szCs w:val="18"/>
              </w:rPr>
            </w:pPr>
            <w:r>
              <w:rPr>
                <w:rFonts w:ascii="Arial" w:eastAsia="Arial" w:hAnsi="Arial" w:cs="Arial"/>
                <w:sz w:val="18"/>
                <w:szCs w:val="18"/>
              </w:rPr>
              <w:t>Semester</w:t>
            </w:r>
          </w:p>
        </w:tc>
        <w:tc>
          <w:tcPr>
            <w:tcW w:w="1426" w:type="dxa"/>
            <w:tcBorders>
              <w:top w:val="nil"/>
              <w:left w:val="nil"/>
              <w:bottom w:val="nil"/>
              <w:right w:val="nil"/>
            </w:tcBorders>
            <w:shd w:val="clear" w:color="auto" w:fill="F2F2F2"/>
            <w:vAlign w:val="center"/>
          </w:tcPr>
          <w:p w:rsidR="00E85237" w:rsidRDefault="00745F02">
            <w:pPr>
              <w:jc w:val="center"/>
              <w:rPr>
                <w:rFonts w:ascii="Arial" w:eastAsia="Arial" w:hAnsi="Arial" w:cs="Arial"/>
                <w:sz w:val="18"/>
                <w:szCs w:val="18"/>
              </w:rPr>
            </w:pPr>
            <w:r>
              <w:rPr>
                <w:rFonts w:ascii="Arial" w:eastAsia="Arial" w:hAnsi="Arial" w:cs="Arial"/>
                <w:sz w:val="18"/>
                <w:szCs w:val="18"/>
              </w:rPr>
              <w:t>ECTS</w:t>
            </w:r>
          </w:p>
        </w:tc>
        <w:tc>
          <w:tcPr>
            <w:tcW w:w="1792" w:type="dxa"/>
            <w:tcBorders>
              <w:top w:val="nil"/>
              <w:left w:val="nil"/>
              <w:bottom w:val="nil"/>
              <w:right w:val="single" w:sz="4" w:space="0" w:color="7F7F7F"/>
            </w:tcBorders>
            <w:shd w:val="clear" w:color="auto" w:fill="F2F2F2"/>
            <w:vAlign w:val="center"/>
          </w:tcPr>
          <w:p w:rsidR="00E85237" w:rsidRDefault="00745F02">
            <w:pPr>
              <w:jc w:val="center"/>
              <w:rPr>
                <w:rFonts w:ascii="Arial" w:eastAsia="Arial" w:hAnsi="Arial" w:cs="Arial"/>
                <w:sz w:val="18"/>
                <w:szCs w:val="18"/>
              </w:rPr>
            </w:pPr>
            <w:r>
              <w:rPr>
                <w:rFonts w:ascii="Arial" w:eastAsia="Arial" w:hAnsi="Arial" w:cs="Arial"/>
                <w:sz w:val="18"/>
                <w:szCs w:val="18"/>
              </w:rPr>
              <w:t>Code</w:t>
            </w:r>
          </w:p>
        </w:tc>
      </w:tr>
      <w:tr w:rsidR="00E85237">
        <w:trPr>
          <w:trHeight w:val="754"/>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sz w:val="18"/>
                <w:szCs w:val="18"/>
              </w:rPr>
            </w:pPr>
          </w:p>
        </w:tc>
        <w:tc>
          <w:tcPr>
            <w:tcW w:w="3550" w:type="dxa"/>
            <w:tcBorders>
              <w:top w:val="nil"/>
              <w:left w:val="single" w:sz="4" w:space="0" w:color="7F7F7F"/>
              <w:bottom w:val="single" w:sz="4" w:space="0" w:color="7F7F7F"/>
              <w:right w:val="nil"/>
            </w:tcBorders>
            <w:vAlign w:val="center"/>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MANDATORY (M)</w:t>
            </w:r>
          </w:p>
          <w:p w:rsidR="00E85237" w:rsidRDefault="00E85237">
            <w:pPr>
              <w:jc w:val="center"/>
              <w:rPr>
                <w:rFonts w:ascii="Arial" w:eastAsia="Arial" w:hAnsi="Arial" w:cs="Arial"/>
                <w:color w:val="404040"/>
                <w:sz w:val="18"/>
                <w:szCs w:val="18"/>
              </w:rPr>
            </w:pPr>
          </w:p>
        </w:tc>
        <w:tc>
          <w:tcPr>
            <w:tcW w:w="1332" w:type="dxa"/>
            <w:tcBorders>
              <w:top w:val="nil"/>
              <w:left w:val="nil"/>
              <w:bottom w:val="single" w:sz="4" w:space="0" w:color="7F7F7F"/>
              <w:right w:val="nil"/>
            </w:tcBorders>
            <w:vAlign w:val="center"/>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4</w:t>
            </w:r>
          </w:p>
        </w:tc>
        <w:tc>
          <w:tcPr>
            <w:tcW w:w="1426" w:type="dxa"/>
            <w:tcBorders>
              <w:top w:val="nil"/>
              <w:left w:val="nil"/>
              <w:bottom w:val="single" w:sz="4" w:space="0" w:color="7F7F7F"/>
              <w:right w:val="nil"/>
            </w:tcBorders>
            <w:vAlign w:val="center"/>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4</w:t>
            </w:r>
          </w:p>
        </w:tc>
        <w:tc>
          <w:tcPr>
            <w:tcW w:w="1792" w:type="dxa"/>
            <w:tcBorders>
              <w:top w:val="nil"/>
              <w:left w:val="nil"/>
              <w:bottom w:val="single" w:sz="4" w:space="0" w:color="7F7F7F"/>
              <w:right w:val="single" w:sz="4" w:space="0" w:color="7F7F7F"/>
            </w:tcBorders>
            <w:vAlign w:val="center"/>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 xml:space="preserve">       Law-B-031</w:t>
            </w:r>
          </w:p>
        </w:tc>
      </w:tr>
      <w:tr w:rsidR="00E85237">
        <w:trPr>
          <w:trHeight w:val="754"/>
        </w:trPr>
        <w:tc>
          <w:tcPr>
            <w:tcW w:w="1927" w:type="dxa"/>
            <w:tcBorders>
              <w:top w:val="single" w:sz="6" w:space="0" w:color="7F7F7F"/>
              <w:left w:val="single" w:sz="4" w:space="0" w:color="7F7F7F"/>
              <w:bottom w:val="single" w:sz="4" w:space="0" w:color="7F7F7F"/>
              <w:right w:val="single" w:sz="4" w:space="0" w:color="7F7F7F"/>
            </w:tcBorders>
            <w:shd w:val="clear" w:color="auto" w:fill="D9E2F3"/>
            <w:vAlign w:val="center"/>
          </w:tcPr>
          <w:p w:rsidR="00E85237" w:rsidRDefault="00745F02">
            <w:pPr>
              <w:jc w:val="both"/>
              <w:rPr>
                <w:rFonts w:ascii="Arial" w:eastAsia="Arial" w:hAnsi="Arial" w:cs="Arial"/>
                <w:b/>
                <w:sz w:val="18"/>
                <w:szCs w:val="18"/>
              </w:rPr>
            </w:pPr>
            <w:r>
              <w:rPr>
                <w:rFonts w:ascii="Arial" w:eastAsia="Arial" w:hAnsi="Arial" w:cs="Arial"/>
                <w:b/>
                <w:sz w:val="18"/>
                <w:szCs w:val="18"/>
              </w:rPr>
              <w:t>The lecturer of the subject</w:t>
            </w:r>
          </w:p>
        </w:tc>
        <w:tc>
          <w:tcPr>
            <w:tcW w:w="3550" w:type="dxa"/>
            <w:tcBorders>
              <w:top w:val="nil"/>
              <w:left w:val="single" w:sz="4" w:space="0" w:color="7F7F7F"/>
              <w:bottom w:val="single" w:sz="4" w:space="0" w:color="7F7F7F"/>
              <w:right w:val="nil"/>
            </w:tcBorders>
            <w:vAlign w:val="center"/>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 xml:space="preserve">Ass. </w:t>
            </w:r>
            <w:proofErr w:type="spellStart"/>
            <w:r>
              <w:rPr>
                <w:rFonts w:ascii="Arial" w:eastAsia="Arial" w:hAnsi="Arial" w:cs="Arial"/>
                <w:color w:val="404040"/>
                <w:sz w:val="18"/>
                <w:szCs w:val="18"/>
              </w:rPr>
              <w:t>Prof.</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Dr.</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Bashkim</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Nuredini</w:t>
            </w:r>
            <w:proofErr w:type="spellEnd"/>
            <w:r>
              <w:rPr>
                <w:rFonts w:ascii="Arial" w:eastAsia="Arial" w:hAnsi="Arial" w:cs="Arial"/>
                <w:color w:val="404040"/>
                <w:sz w:val="18"/>
                <w:szCs w:val="18"/>
              </w:rPr>
              <w:t xml:space="preserve"> and </w:t>
            </w:r>
            <w:proofErr w:type="spellStart"/>
            <w:r>
              <w:rPr>
                <w:rFonts w:ascii="Arial" w:eastAsia="Arial" w:hAnsi="Arial" w:cs="Arial"/>
                <w:color w:val="404040"/>
                <w:sz w:val="18"/>
                <w:szCs w:val="18"/>
              </w:rPr>
              <w:t>Ramush</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Bardiqi</w:t>
            </w:r>
            <w:proofErr w:type="spellEnd"/>
            <w:r>
              <w:rPr>
                <w:rFonts w:ascii="Arial" w:eastAsia="Arial" w:hAnsi="Arial" w:cs="Arial"/>
                <w:color w:val="404040"/>
                <w:sz w:val="18"/>
                <w:szCs w:val="18"/>
              </w:rPr>
              <w:t xml:space="preserve"> judge</w:t>
            </w:r>
          </w:p>
        </w:tc>
        <w:tc>
          <w:tcPr>
            <w:tcW w:w="1332" w:type="dxa"/>
            <w:tcBorders>
              <w:top w:val="nil"/>
              <w:left w:val="nil"/>
              <w:bottom w:val="single" w:sz="4" w:space="0" w:color="7F7F7F"/>
              <w:right w:val="nil"/>
            </w:tcBorders>
            <w:vAlign w:val="center"/>
          </w:tcPr>
          <w:p w:rsidR="00E85237" w:rsidRDefault="00E85237">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vAlign w:val="center"/>
          </w:tcPr>
          <w:p w:rsidR="00E85237" w:rsidRDefault="00E85237">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vAlign w:val="center"/>
          </w:tcPr>
          <w:p w:rsidR="00E85237" w:rsidRDefault="00E85237">
            <w:pPr>
              <w:jc w:val="center"/>
              <w:rPr>
                <w:rFonts w:ascii="Arial" w:eastAsia="Arial" w:hAnsi="Arial" w:cs="Arial"/>
                <w:color w:val="404040"/>
                <w:sz w:val="18"/>
                <w:szCs w:val="18"/>
              </w:rPr>
            </w:pPr>
          </w:p>
          <w:p w:rsidR="00E85237" w:rsidRDefault="00E85237">
            <w:pPr>
              <w:jc w:val="center"/>
              <w:rPr>
                <w:rFonts w:ascii="Arial" w:eastAsia="Arial" w:hAnsi="Arial" w:cs="Arial"/>
                <w:color w:val="404040"/>
                <w:sz w:val="18"/>
                <w:szCs w:val="18"/>
              </w:rPr>
            </w:pPr>
          </w:p>
          <w:p w:rsidR="00E85237" w:rsidRDefault="00E85237">
            <w:pPr>
              <w:jc w:val="center"/>
              <w:rPr>
                <w:rFonts w:ascii="Arial" w:eastAsia="Arial" w:hAnsi="Arial" w:cs="Arial"/>
                <w:color w:val="404040"/>
                <w:sz w:val="18"/>
                <w:szCs w:val="18"/>
              </w:rPr>
            </w:pPr>
          </w:p>
        </w:tc>
      </w:tr>
      <w:tr w:rsidR="00E85237">
        <w:trPr>
          <w:trHeight w:val="754"/>
        </w:trPr>
        <w:tc>
          <w:tcPr>
            <w:tcW w:w="1927" w:type="dxa"/>
            <w:tcBorders>
              <w:top w:val="single" w:sz="6" w:space="0" w:color="7F7F7F"/>
              <w:left w:val="single" w:sz="4" w:space="0" w:color="7F7F7F"/>
              <w:bottom w:val="single" w:sz="4" w:space="0" w:color="7F7F7F"/>
              <w:right w:val="single" w:sz="4" w:space="0" w:color="7F7F7F"/>
            </w:tcBorders>
            <w:shd w:val="clear" w:color="auto" w:fill="D9E2F3"/>
            <w:vAlign w:val="center"/>
          </w:tcPr>
          <w:p w:rsidR="00E85237" w:rsidRDefault="00E85237">
            <w:pPr>
              <w:jc w:val="both"/>
              <w:rPr>
                <w:rFonts w:ascii="Arial" w:eastAsia="Arial" w:hAnsi="Arial" w:cs="Arial"/>
                <w:b/>
                <w:sz w:val="18"/>
                <w:szCs w:val="18"/>
              </w:rPr>
            </w:pPr>
          </w:p>
        </w:tc>
        <w:tc>
          <w:tcPr>
            <w:tcW w:w="3550" w:type="dxa"/>
            <w:tcBorders>
              <w:top w:val="nil"/>
              <w:left w:val="single" w:sz="4" w:space="0" w:color="7F7F7F"/>
              <w:bottom w:val="single" w:sz="4" w:space="0" w:color="7F7F7F"/>
              <w:right w:val="nil"/>
            </w:tcBorders>
            <w:vAlign w:val="center"/>
          </w:tcPr>
          <w:p w:rsidR="00E85237" w:rsidRDefault="00E85237">
            <w:pPr>
              <w:jc w:val="both"/>
              <w:rPr>
                <w:rFonts w:ascii="Arial" w:eastAsia="Arial" w:hAnsi="Arial" w:cs="Arial"/>
                <w:color w:val="404040"/>
                <w:sz w:val="18"/>
                <w:szCs w:val="18"/>
              </w:rPr>
            </w:pPr>
          </w:p>
        </w:tc>
        <w:tc>
          <w:tcPr>
            <w:tcW w:w="1332" w:type="dxa"/>
            <w:tcBorders>
              <w:top w:val="nil"/>
              <w:left w:val="nil"/>
              <w:bottom w:val="single" w:sz="4" w:space="0" w:color="7F7F7F"/>
              <w:right w:val="nil"/>
            </w:tcBorders>
            <w:vAlign w:val="center"/>
          </w:tcPr>
          <w:p w:rsidR="00E85237" w:rsidRDefault="00E85237">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vAlign w:val="center"/>
          </w:tcPr>
          <w:p w:rsidR="00E85237" w:rsidRDefault="00E85237">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vAlign w:val="center"/>
          </w:tcPr>
          <w:p w:rsidR="00E85237" w:rsidRDefault="00E85237">
            <w:pPr>
              <w:jc w:val="center"/>
              <w:rPr>
                <w:rFonts w:ascii="Arial" w:eastAsia="Arial" w:hAnsi="Arial" w:cs="Arial"/>
                <w:color w:val="404040"/>
                <w:sz w:val="18"/>
                <w:szCs w:val="18"/>
              </w:rPr>
            </w:pPr>
          </w:p>
        </w:tc>
      </w:tr>
      <w:tr w:rsidR="00E85237">
        <w:tc>
          <w:tcPr>
            <w:tcW w:w="1927" w:type="dxa"/>
            <w:tcBorders>
              <w:top w:val="single" w:sz="4" w:space="0" w:color="7F7F7F"/>
              <w:left w:val="single" w:sz="4" w:space="0" w:color="7F7F7F"/>
              <w:bottom w:val="single" w:sz="4" w:space="0" w:color="7F7F7F"/>
              <w:right w:val="nil"/>
            </w:tcBorders>
            <w:shd w:val="clear" w:color="auto" w:fill="D9E2F3"/>
            <w:vAlign w:val="center"/>
          </w:tcPr>
          <w:p w:rsidR="00E85237" w:rsidRDefault="00745F02">
            <w:pPr>
              <w:jc w:val="both"/>
              <w:rPr>
                <w:rFonts w:ascii="Arial" w:eastAsia="Arial" w:hAnsi="Arial" w:cs="Arial"/>
                <w:b/>
                <w:sz w:val="18"/>
                <w:szCs w:val="18"/>
              </w:rPr>
            </w:pPr>
            <w:r>
              <w:rPr>
                <w:rFonts w:ascii="Arial" w:eastAsia="Arial" w:hAnsi="Arial" w:cs="Arial"/>
                <w:b/>
                <w:sz w:val="18"/>
                <w:szCs w:val="18"/>
              </w:rPr>
              <w:t>Aims and Objectives</w:t>
            </w:r>
          </w:p>
        </w:tc>
        <w:tc>
          <w:tcPr>
            <w:tcW w:w="8100" w:type="dxa"/>
            <w:gridSpan w:val="4"/>
            <w:tcBorders>
              <w:top w:val="single" w:sz="4" w:space="0" w:color="7F7F7F"/>
              <w:left w:val="nil"/>
              <w:bottom w:val="single" w:sz="4" w:space="0" w:color="7F7F7F"/>
              <w:right w:val="single" w:sz="4" w:space="0" w:color="7F7F7F"/>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The subject of commercial law is a special and relatively new branch of law which was created on the basis of the need for the normative regulation of business relations between different legal entities under market economy conditions.</w:t>
            </w:r>
          </w:p>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The subject of Commercial Law as an academic discipline is designed to, through a theoretical and practical approach, deal with the study of the principles and general legal rules in force that regulate the status and activity of business entities. In addi</w:t>
            </w:r>
            <w:r>
              <w:rPr>
                <w:rFonts w:ascii="Arial" w:eastAsia="Arial" w:hAnsi="Arial" w:cs="Arial"/>
                <w:color w:val="404040"/>
                <w:sz w:val="18"/>
                <w:szCs w:val="18"/>
              </w:rPr>
              <w:t>tion, the subject also deals with other aspects of business activity as well as other institutes of commercial law, including commercial contracts, electronic commerce, payments and banking, securities, bankruptcy procedure, aspects of competition, intelle</w:t>
            </w:r>
            <w:r>
              <w:rPr>
                <w:rFonts w:ascii="Arial" w:eastAsia="Arial" w:hAnsi="Arial" w:cs="Arial"/>
                <w:color w:val="404040"/>
                <w:sz w:val="18"/>
                <w:szCs w:val="18"/>
              </w:rPr>
              <w:t>ctual property.</w:t>
            </w:r>
          </w:p>
          <w:p w:rsidR="00E85237" w:rsidRDefault="00E85237">
            <w:pPr>
              <w:jc w:val="both"/>
              <w:rPr>
                <w:rFonts w:ascii="Arial" w:eastAsia="Arial" w:hAnsi="Arial" w:cs="Arial"/>
                <w:color w:val="404040"/>
                <w:sz w:val="18"/>
                <w:szCs w:val="18"/>
              </w:rPr>
            </w:pPr>
          </w:p>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Based on the structure of the topics it deals with, the course has the following goals:</w:t>
            </w:r>
          </w:p>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 Understanding the basic principles and general rules in the field of commercial law;</w:t>
            </w:r>
          </w:p>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 Theoretical and practical preparation that enables students to</w:t>
            </w:r>
            <w:r>
              <w:rPr>
                <w:rFonts w:ascii="Arial" w:eastAsia="Arial" w:hAnsi="Arial" w:cs="Arial"/>
                <w:color w:val="404040"/>
                <w:sz w:val="18"/>
                <w:szCs w:val="18"/>
              </w:rPr>
              <w:t xml:space="preserve"> expand the horizon of their knowledge in the field of commercial law;</w:t>
            </w:r>
          </w:p>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 Ability to handle through a critical approach topics from the business sphere, including topics on: commercial companies, competition, consumer protection, intellectual property law, international trade, financial markets.</w:t>
            </w:r>
          </w:p>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 Acquaintance with legislative</w:t>
            </w:r>
            <w:r>
              <w:rPr>
                <w:rFonts w:ascii="Arial" w:eastAsia="Arial" w:hAnsi="Arial" w:cs="Arial"/>
                <w:color w:val="404040"/>
                <w:sz w:val="18"/>
                <w:szCs w:val="18"/>
              </w:rPr>
              <w:t xml:space="preserve"> trends at global level in the field of commercial law, the process of unification and harmonisation of commercial legislation.</w:t>
            </w:r>
          </w:p>
          <w:p w:rsidR="00E85237" w:rsidRDefault="00E85237">
            <w:pPr>
              <w:jc w:val="both"/>
              <w:rPr>
                <w:rFonts w:ascii="Arial" w:eastAsia="Arial" w:hAnsi="Arial" w:cs="Arial"/>
                <w:color w:val="404040"/>
                <w:sz w:val="18"/>
                <w:szCs w:val="18"/>
              </w:rPr>
            </w:pPr>
          </w:p>
        </w:tc>
      </w:tr>
      <w:tr w:rsidR="00E85237">
        <w:tc>
          <w:tcPr>
            <w:tcW w:w="1927" w:type="dxa"/>
            <w:tcBorders>
              <w:top w:val="single" w:sz="4" w:space="0" w:color="7F7F7F"/>
              <w:left w:val="single" w:sz="4" w:space="0" w:color="7F7F7F"/>
              <w:bottom w:val="single" w:sz="4" w:space="0" w:color="7F7F7F"/>
              <w:right w:val="nil"/>
            </w:tcBorders>
            <w:shd w:val="clear" w:color="auto" w:fill="D9E2F3"/>
            <w:vAlign w:val="center"/>
          </w:tcPr>
          <w:p w:rsidR="00E85237" w:rsidRDefault="00745F02">
            <w:pPr>
              <w:rPr>
                <w:rFonts w:ascii="Arial" w:eastAsia="Arial" w:hAnsi="Arial" w:cs="Arial"/>
                <w:b/>
                <w:sz w:val="18"/>
                <w:szCs w:val="18"/>
              </w:rPr>
            </w:pPr>
            <w:r>
              <w:rPr>
                <w:rFonts w:ascii="Arial" w:eastAsia="Arial" w:hAnsi="Arial" w:cs="Arial"/>
                <w:b/>
                <w:sz w:val="18"/>
                <w:szCs w:val="18"/>
              </w:rPr>
              <w:t>Learning outcomes</w:t>
            </w:r>
          </w:p>
        </w:tc>
        <w:tc>
          <w:tcPr>
            <w:tcW w:w="8100" w:type="dxa"/>
            <w:gridSpan w:val="4"/>
            <w:tcBorders>
              <w:top w:val="single" w:sz="4" w:space="0" w:color="7F7F7F"/>
              <w:left w:val="nil"/>
              <w:bottom w:val="single" w:sz="4" w:space="0" w:color="7F7F7F"/>
              <w:right w:val="single" w:sz="4" w:space="0" w:color="7F7F7F"/>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After completing this course, students should be able to:</w:t>
            </w:r>
          </w:p>
          <w:p w:rsidR="00E85237" w:rsidRDefault="00745F02">
            <w:pPr>
              <w:ind w:left="720"/>
              <w:jc w:val="both"/>
              <w:rPr>
                <w:rFonts w:ascii="Arial" w:eastAsia="Arial" w:hAnsi="Arial" w:cs="Arial"/>
                <w:color w:val="404040"/>
                <w:sz w:val="18"/>
                <w:szCs w:val="18"/>
              </w:rPr>
            </w:pPr>
            <w:r>
              <w:rPr>
                <w:rFonts w:ascii="Arial" w:eastAsia="Arial" w:hAnsi="Arial" w:cs="Arial"/>
                <w:color w:val="404040"/>
                <w:sz w:val="18"/>
                <w:szCs w:val="18"/>
              </w:rPr>
              <w:t>• Understand the role and importance of legal regu</w:t>
            </w:r>
            <w:r>
              <w:rPr>
                <w:rFonts w:ascii="Arial" w:eastAsia="Arial" w:hAnsi="Arial" w:cs="Arial"/>
                <w:color w:val="404040"/>
                <w:sz w:val="18"/>
                <w:szCs w:val="18"/>
              </w:rPr>
              <w:t>lation of business relations;</w:t>
            </w:r>
          </w:p>
          <w:p w:rsidR="00E85237" w:rsidRDefault="00745F02">
            <w:pPr>
              <w:ind w:left="720"/>
              <w:jc w:val="both"/>
              <w:rPr>
                <w:rFonts w:ascii="Arial" w:eastAsia="Arial" w:hAnsi="Arial" w:cs="Arial"/>
                <w:color w:val="404040"/>
                <w:sz w:val="18"/>
                <w:szCs w:val="18"/>
              </w:rPr>
            </w:pPr>
            <w:r>
              <w:rPr>
                <w:rFonts w:ascii="Arial" w:eastAsia="Arial" w:hAnsi="Arial" w:cs="Arial"/>
                <w:color w:val="404040"/>
                <w:sz w:val="18"/>
                <w:szCs w:val="18"/>
              </w:rPr>
              <w:t>• Explain and review the legal framework in the field of commercial relations in the context of national and international legislation;</w:t>
            </w:r>
          </w:p>
          <w:p w:rsidR="00E85237" w:rsidRDefault="00745F02">
            <w:pPr>
              <w:ind w:left="720"/>
              <w:jc w:val="both"/>
              <w:rPr>
                <w:rFonts w:ascii="Arial" w:eastAsia="Arial" w:hAnsi="Arial" w:cs="Arial"/>
                <w:color w:val="404040"/>
                <w:sz w:val="18"/>
                <w:szCs w:val="18"/>
              </w:rPr>
            </w:pPr>
            <w:r>
              <w:rPr>
                <w:rFonts w:ascii="Arial" w:eastAsia="Arial" w:hAnsi="Arial" w:cs="Arial"/>
                <w:color w:val="404040"/>
                <w:sz w:val="18"/>
                <w:szCs w:val="18"/>
              </w:rPr>
              <w:t>• Demonstrate knowledge and skill in drafting typical commercial contracts;</w:t>
            </w:r>
          </w:p>
          <w:p w:rsidR="00E85237" w:rsidRDefault="00745F02">
            <w:pPr>
              <w:ind w:left="720"/>
              <w:jc w:val="both"/>
              <w:rPr>
                <w:rFonts w:ascii="Arial" w:eastAsia="Arial" w:hAnsi="Arial" w:cs="Arial"/>
                <w:color w:val="404040"/>
                <w:sz w:val="18"/>
                <w:szCs w:val="18"/>
              </w:rPr>
            </w:pPr>
            <w:r>
              <w:rPr>
                <w:rFonts w:ascii="Arial" w:eastAsia="Arial" w:hAnsi="Arial" w:cs="Arial"/>
                <w:color w:val="404040"/>
                <w:sz w:val="18"/>
                <w:szCs w:val="18"/>
              </w:rPr>
              <w:t>• Apply the ac</w:t>
            </w:r>
            <w:r>
              <w:rPr>
                <w:rFonts w:ascii="Arial" w:eastAsia="Arial" w:hAnsi="Arial" w:cs="Arial"/>
                <w:color w:val="404040"/>
                <w:sz w:val="18"/>
                <w:szCs w:val="18"/>
              </w:rPr>
              <w:t>quired skills in providing an alternative choice in cases of eventual disputes between business entities in the fulfilment of contractual obligations.</w:t>
            </w:r>
          </w:p>
          <w:p w:rsidR="00E85237" w:rsidRDefault="00E85237">
            <w:pPr>
              <w:jc w:val="both"/>
              <w:rPr>
                <w:rFonts w:ascii="Arial" w:eastAsia="Arial" w:hAnsi="Arial" w:cs="Arial"/>
                <w:color w:val="404040"/>
                <w:sz w:val="18"/>
                <w:szCs w:val="18"/>
              </w:rPr>
            </w:pPr>
          </w:p>
        </w:tc>
      </w:tr>
      <w:tr w:rsidR="00E85237">
        <w:trPr>
          <w:trHeight w:val="262"/>
        </w:trPr>
        <w:tc>
          <w:tcPr>
            <w:tcW w:w="1927" w:type="dxa"/>
            <w:vMerge w:val="restart"/>
            <w:tcBorders>
              <w:top w:val="single" w:sz="4" w:space="0" w:color="7F7F7F"/>
              <w:left w:val="single" w:sz="4" w:space="0" w:color="7F7F7F"/>
              <w:bottom w:val="nil"/>
              <w:right w:val="nil"/>
            </w:tcBorders>
            <w:shd w:val="clear" w:color="auto" w:fill="D9E2F3"/>
            <w:vAlign w:val="center"/>
          </w:tcPr>
          <w:p w:rsidR="00E85237" w:rsidRDefault="00745F02">
            <w:pPr>
              <w:rPr>
                <w:rFonts w:ascii="Arial" w:eastAsia="Arial" w:hAnsi="Arial" w:cs="Arial"/>
                <w:b/>
                <w:sz w:val="18"/>
                <w:szCs w:val="18"/>
              </w:rPr>
            </w:pPr>
            <w:r>
              <w:rPr>
                <w:rFonts w:ascii="Arial" w:eastAsia="Arial" w:hAnsi="Arial" w:cs="Arial"/>
                <w:b/>
                <w:sz w:val="18"/>
                <w:szCs w:val="18"/>
              </w:rPr>
              <w:t>Content</w:t>
            </w:r>
          </w:p>
        </w:tc>
        <w:tc>
          <w:tcPr>
            <w:tcW w:w="6308" w:type="dxa"/>
            <w:gridSpan w:val="3"/>
            <w:tcBorders>
              <w:top w:val="single" w:sz="4" w:space="0" w:color="7F7F7F"/>
              <w:left w:val="nil"/>
              <w:bottom w:val="nil"/>
              <w:right w:val="nil"/>
            </w:tcBorders>
            <w:shd w:val="clear" w:color="auto" w:fill="F2F2F2"/>
          </w:tcPr>
          <w:p w:rsidR="00E85237" w:rsidRDefault="00745F02">
            <w:pPr>
              <w:rPr>
                <w:rFonts w:ascii="Arial" w:eastAsia="Arial" w:hAnsi="Arial" w:cs="Arial"/>
                <w:b/>
                <w:sz w:val="18"/>
                <w:szCs w:val="18"/>
              </w:rPr>
            </w:pPr>
            <w:r>
              <w:rPr>
                <w:rFonts w:ascii="Arial" w:eastAsia="Arial" w:hAnsi="Arial" w:cs="Arial"/>
                <w:b/>
                <w:sz w:val="18"/>
                <w:szCs w:val="18"/>
              </w:rPr>
              <w:t>Weekly plan</w:t>
            </w:r>
          </w:p>
        </w:tc>
        <w:tc>
          <w:tcPr>
            <w:tcW w:w="1792" w:type="dxa"/>
            <w:tcBorders>
              <w:top w:val="single" w:sz="4" w:space="0" w:color="7F7F7F"/>
              <w:left w:val="nil"/>
              <w:bottom w:val="nil"/>
              <w:right w:val="single" w:sz="4" w:space="0" w:color="7F7F7F"/>
            </w:tcBorders>
            <w:shd w:val="clear" w:color="auto" w:fill="F2F2F2"/>
          </w:tcPr>
          <w:p w:rsidR="00E85237" w:rsidRDefault="00745F02">
            <w:pPr>
              <w:jc w:val="center"/>
              <w:rPr>
                <w:rFonts w:ascii="Arial" w:eastAsia="Arial" w:hAnsi="Arial" w:cs="Arial"/>
                <w:b/>
                <w:sz w:val="18"/>
                <w:szCs w:val="18"/>
              </w:rPr>
            </w:pPr>
            <w:r>
              <w:rPr>
                <w:rFonts w:ascii="Arial" w:eastAsia="Arial" w:hAnsi="Arial" w:cs="Arial"/>
                <w:b/>
                <w:sz w:val="18"/>
                <w:szCs w:val="18"/>
              </w:rPr>
              <w:t>Week</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 xml:space="preserve">Introduction to the Commercial Law </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The sources, principles and subjects of commercial law</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2</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Commercial companies as subjects of commercial law</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3</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Governance of commercial companies</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4</w:t>
            </w:r>
          </w:p>
        </w:tc>
      </w:tr>
      <w:tr w:rsidR="00E85237">
        <w:trPr>
          <w:trHeight w:val="432"/>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Bankruptcy of commercial companies</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5</w:t>
            </w:r>
          </w:p>
        </w:tc>
      </w:tr>
      <w:tr w:rsidR="00E85237">
        <w:trPr>
          <w:trHeight w:val="297"/>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The meaning, the role and the importance of contracts in business</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6</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The most important types of commercial contracts</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7</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Intermediate exam I</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8</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Alternative settlement of commercial disputes</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9</w:t>
            </w:r>
          </w:p>
        </w:tc>
      </w:tr>
      <w:tr w:rsidR="00E85237">
        <w:trPr>
          <w:trHeight w:val="423"/>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Electronic commerce</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10</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rPr>
                <w:rFonts w:ascii="Arial" w:eastAsia="Arial" w:hAnsi="Arial" w:cs="Arial"/>
                <w:color w:val="404040"/>
                <w:sz w:val="18"/>
                <w:szCs w:val="18"/>
              </w:rPr>
            </w:pPr>
            <w:r>
              <w:rPr>
                <w:rFonts w:ascii="Arial" w:eastAsia="Arial" w:hAnsi="Arial" w:cs="Arial"/>
                <w:color w:val="404040"/>
                <w:sz w:val="18"/>
                <w:szCs w:val="18"/>
              </w:rPr>
              <w:t>Money and banking</w:t>
            </w:r>
          </w:p>
          <w:p w:rsidR="00E85237" w:rsidRDefault="00E85237">
            <w:pPr>
              <w:jc w:val="both"/>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11</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Stock exchanges and capital markets</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12</w:t>
            </w:r>
          </w:p>
        </w:tc>
      </w:tr>
      <w:tr w:rsidR="00E85237">
        <w:trPr>
          <w:trHeight w:val="288"/>
        </w:trPr>
        <w:tc>
          <w:tcPr>
            <w:tcW w:w="1927" w:type="dxa"/>
            <w:tcBorders>
              <w:top w:val="nil"/>
              <w:left w:val="single" w:sz="4" w:space="0" w:color="7F7F7F"/>
              <w:bottom w:val="nil"/>
              <w:right w:val="nil"/>
            </w:tcBorders>
            <w:shd w:val="clear" w:color="auto" w:fill="D9E2F3"/>
            <w:vAlign w:val="center"/>
          </w:tcPr>
          <w:p w:rsidR="00E85237" w:rsidRDefault="00E85237">
            <w:pPr>
              <w:rPr>
                <w:rFonts w:ascii="Arial" w:eastAsia="Arial" w:hAnsi="Arial" w:cs="Arial"/>
                <w:sz w:val="18"/>
                <w:szCs w:val="18"/>
              </w:rPr>
            </w:pPr>
          </w:p>
        </w:tc>
        <w:tc>
          <w:tcPr>
            <w:tcW w:w="6308" w:type="dxa"/>
            <w:gridSpan w:val="3"/>
            <w:tcBorders>
              <w:top w:val="nil"/>
              <w:left w:val="nil"/>
              <w:bottom w:val="nil"/>
              <w:right w:val="nil"/>
            </w:tcBorders>
          </w:tcPr>
          <w:p w:rsidR="00E85237" w:rsidRDefault="00745F02">
            <w:pPr>
              <w:rPr>
                <w:rFonts w:ascii="Arial" w:eastAsia="Arial" w:hAnsi="Arial" w:cs="Arial"/>
                <w:color w:val="404040"/>
                <w:sz w:val="18"/>
                <w:szCs w:val="18"/>
              </w:rPr>
            </w:pPr>
            <w:r>
              <w:rPr>
                <w:rFonts w:ascii="Arial" w:eastAsia="Arial" w:hAnsi="Arial" w:cs="Arial"/>
                <w:color w:val="404040"/>
                <w:sz w:val="18"/>
                <w:szCs w:val="18"/>
              </w:rPr>
              <w:t>International Commercial Law</w:t>
            </w:r>
          </w:p>
        </w:tc>
        <w:tc>
          <w:tcPr>
            <w:tcW w:w="1792" w:type="dxa"/>
            <w:tcBorders>
              <w:top w:val="nil"/>
              <w:left w:val="nil"/>
              <w:bottom w:val="nil"/>
              <w:right w:val="single" w:sz="4" w:space="0" w:color="7F7F7F"/>
            </w:tcBorders>
          </w:tcPr>
          <w:p w:rsidR="00E85237" w:rsidRDefault="00745F02">
            <w:pPr>
              <w:rPr>
                <w:rFonts w:ascii="Arial" w:eastAsia="Arial" w:hAnsi="Arial" w:cs="Arial"/>
                <w:color w:val="404040"/>
                <w:sz w:val="18"/>
                <w:szCs w:val="18"/>
              </w:rPr>
            </w:pPr>
            <w:r>
              <w:rPr>
                <w:rFonts w:ascii="Arial" w:eastAsia="Arial" w:hAnsi="Arial" w:cs="Arial"/>
                <w:color w:val="404040"/>
                <w:sz w:val="18"/>
                <w:szCs w:val="18"/>
              </w:rPr>
              <w:t xml:space="preserve">              13</w:t>
            </w:r>
          </w:p>
        </w:tc>
      </w:tr>
      <w:tr w:rsidR="00E85237">
        <w:trPr>
          <w:trHeight w:val="819"/>
        </w:trPr>
        <w:tc>
          <w:tcPr>
            <w:tcW w:w="1927" w:type="dxa"/>
            <w:tcBorders>
              <w:top w:val="nil"/>
              <w:left w:val="single" w:sz="4" w:space="0" w:color="7F7F7F"/>
              <w:bottom w:val="nil"/>
              <w:right w:val="nil"/>
            </w:tcBorders>
            <w:shd w:val="clear" w:color="auto" w:fill="D9E2F3"/>
            <w:vAlign w:val="center"/>
          </w:tcPr>
          <w:p w:rsidR="00E85237" w:rsidRDefault="00E85237">
            <w:pPr>
              <w:rPr>
                <w:rFonts w:ascii="Arial" w:eastAsia="Arial" w:hAnsi="Arial" w:cs="Arial"/>
                <w:sz w:val="18"/>
                <w:szCs w:val="18"/>
              </w:rPr>
            </w:pPr>
          </w:p>
        </w:tc>
        <w:tc>
          <w:tcPr>
            <w:tcW w:w="6308" w:type="dxa"/>
            <w:gridSpan w:val="3"/>
            <w:tcBorders>
              <w:top w:val="nil"/>
              <w:left w:val="nil"/>
              <w:bottom w:val="nil"/>
              <w:right w:val="nil"/>
            </w:tcBorders>
          </w:tcPr>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Intermediate exam II</w:t>
            </w:r>
          </w:p>
          <w:p w:rsidR="00E85237" w:rsidRDefault="00745F02">
            <w:pPr>
              <w:jc w:val="both"/>
              <w:rPr>
                <w:rFonts w:ascii="Arial" w:eastAsia="Arial" w:hAnsi="Arial" w:cs="Arial"/>
                <w:color w:val="404040"/>
                <w:sz w:val="18"/>
                <w:szCs w:val="18"/>
              </w:rPr>
            </w:pPr>
            <w:r>
              <w:rPr>
                <w:rFonts w:ascii="Arial" w:eastAsia="Arial" w:hAnsi="Arial" w:cs="Arial"/>
                <w:color w:val="404040"/>
                <w:sz w:val="18"/>
                <w:szCs w:val="18"/>
              </w:rPr>
              <w:t>Final exam</w:t>
            </w:r>
          </w:p>
        </w:tc>
        <w:tc>
          <w:tcPr>
            <w:tcW w:w="1792" w:type="dxa"/>
            <w:tcBorders>
              <w:top w:val="nil"/>
              <w:left w:val="nil"/>
              <w:bottom w:val="nil"/>
              <w:right w:val="single" w:sz="4" w:space="0" w:color="7F7F7F"/>
            </w:tcBorders>
          </w:tcPr>
          <w:p w:rsidR="00E85237" w:rsidRDefault="00745F02">
            <w:pPr>
              <w:rPr>
                <w:rFonts w:ascii="Arial" w:eastAsia="Arial" w:hAnsi="Arial" w:cs="Arial"/>
                <w:color w:val="404040"/>
                <w:sz w:val="18"/>
                <w:szCs w:val="18"/>
              </w:rPr>
            </w:pPr>
            <w:r>
              <w:rPr>
                <w:rFonts w:ascii="Arial" w:eastAsia="Arial" w:hAnsi="Arial" w:cs="Arial"/>
                <w:color w:val="404040"/>
                <w:sz w:val="18"/>
                <w:szCs w:val="18"/>
              </w:rPr>
              <w:t xml:space="preserve">              14</w:t>
            </w:r>
          </w:p>
          <w:p w:rsidR="00E85237" w:rsidRDefault="00745F02">
            <w:pPr>
              <w:rPr>
                <w:rFonts w:ascii="Arial" w:eastAsia="Arial" w:hAnsi="Arial" w:cs="Arial"/>
                <w:color w:val="404040"/>
                <w:sz w:val="18"/>
                <w:szCs w:val="18"/>
              </w:rPr>
            </w:pPr>
            <w:r>
              <w:rPr>
                <w:rFonts w:ascii="Arial" w:eastAsia="Arial" w:hAnsi="Arial" w:cs="Arial"/>
                <w:color w:val="404040"/>
                <w:sz w:val="18"/>
                <w:szCs w:val="18"/>
              </w:rPr>
              <w:t xml:space="preserve">              15</w:t>
            </w:r>
          </w:p>
        </w:tc>
      </w:tr>
      <w:tr w:rsidR="00E85237">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E85237" w:rsidRDefault="00745F02">
            <w:pPr>
              <w:rPr>
                <w:rFonts w:ascii="Arial" w:eastAsia="Arial" w:hAnsi="Arial" w:cs="Arial"/>
                <w:b/>
                <w:sz w:val="18"/>
                <w:szCs w:val="18"/>
              </w:rPr>
            </w:pPr>
            <w:r>
              <w:rPr>
                <w:rFonts w:ascii="Arial" w:eastAsia="Arial" w:hAnsi="Arial" w:cs="Arial"/>
                <w:b/>
                <w:sz w:val="18"/>
                <w:szCs w:val="18"/>
              </w:rPr>
              <w:t>Teaching/Learning</w:t>
            </w:r>
          </w:p>
          <w:p w:rsidR="00E85237" w:rsidRDefault="00745F02">
            <w:pPr>
              <w:rPr>
                <w:rFonts w:ascii="Arial" w:eastAsia="Arial" w:hAnsi="Arial" w:cs="Arial"/>
                <w:b/>
                <w:sz w:val="18"/>
                <w:szCs w:val="18"/>
              </w:rPr>
            </w:pPr>
            <w:r>
              <w:rPr>
                <w:rFonts w:ascii="Arial" w:eastAsia="Arial" w:hAnsi="Arial" w:cs="Arial"/>
                <w:b/>
                <w:sz w:val="18"/>
                <w:szCs w:val="18"/>
              </w:rPr>
              <w:t>Methods</w:t>
            </w:r>
          </w:p>
        </w:tc>
        <w:tc>
          <w:tcPr>
            <w:tcW w:w="6308" w:type="dxa"/>
            <w:gridSpan w:val="3"/>
            <w:tcBorders>
              <w:top w:val="single" w:sz="4" w:space="0" w:color="7F7F7F"/>
              <w:left w:val="nil"/>
              <w:bottom w:val="nil"/>
              <w:right w:val="nil"/>
            </w:tcBorders>
            <w:shd w:val="clear" w:color="auto" w:fill="F2F2F2"/>
          </w:tcPr>
          <w:p w:rsidR="00E85237" w:rsidRDefault="00745F02">
            <w:pPr>
              <w:rPr>
                <w:rFonts w:ascii="Arial" w:eastAsia="Arial" w:hAnsi="Arial" w:cs="Arial"/>
                <w:b/>
                <w:sz w:val="18"/>
                <w:szCs w:val="18"/>
              </w:rPr>
            </w:pPr>
            <w:r>
              <w:rPr>
                <w:rFonts w:ascii="Arial" w:eastAsia="Arial" w:hAnsi="Arial" w:cs="Arial"/>
                <w:b/>
                <w:sz w:val="18"/>
                <w:szCs w:val="18"/>
              </w:rPr>
              <w:t>Activity</w:t>
            </w:r>
          </w:p>
        </w:tc>
        <w:tc>
          <w:tcPr>
            <w:tcW w:w="1792" w:type="dxa"/>
            <w:tcBorders>
              <w:top w:val="single" w:sz="4" w:space="0" w:color="7F7F7F"/>
              <w:left w:val="nil"/>
              <w:bottom w:val="nil"/>
              <w:right w:val="single" w:sz="4" w:space="0" w:color="7F7F7F"/>
            </w:tcBorders>
            <w:shd w:val="clear" w:color="auto" w:fill="F2F2F2"/>
          </w:tcPr>
          <w:p w:rsidR="00E85237" w:rsidRDefault="00745F02">
            <w:pPr>
              <w:jc w:val="center"/>
              <w:rPr>
                <w:rFonts w:ascii="Arial" w:eastAsia="Arial" w:hAnsi="Arial" w:cs="Arial"/>
                <w:b/>
                <w:sz w:val="18"/>
                <w:szCs w:val="18"/>
              </w:rPr>
            </w:pPr>
            <w:r>
              <w:rPr>
                <w:rFonts w:ascii="Arial" w:eastAsia="Arial" w:hAnsi="Arial" w:cs="Arial"/>
                <w:b/>
                <w:sz w:val="18"/>
                <w:szCs w:val="18"/>
              </w:rPr>
              <w:t xml:space="preserve">Weight (%) </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E85237" w:rsidRDefault="00745F02">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Lectures</w:t>
            </w:r>
          </w:p>
        </w:tc>
        <w:tc>
          <w:tcPr>
            <w:tcW w:w="1792" w:type="dxa"/>
            <w:tcBorders>
              <w:top w:val="nil"/>
              <w:left w:val="nil"/>
              <w:bottom w:val="nil"/>
              <w:right w:val="single" w:sz="4" w:space="0" w:color="7F7F7F"/>
            </w:tcBorders>
          </w:tcPr>
          <w:p w:rsidR="00E85237" w:rsidRDefault="00745F02">
            <w:pPr>
              <w:tabs>
                <w:tab w:val="left" w:pos="630"/>
                <w:tab w:val="center" w:pos="788"/>
              </w:tabs>
              <w:rPr>
                <w:rFonts w:ascii="Arial" w:eastAsia="Arial" w:hAnsi="Arial" w:cs="Arial"/>
                <w:color w:val="404040"/>
                <w:sz w:val="18"/>
                <w:szCs w:val="18"/>
              </w:rPr>
            </w:pPr>
            <w:r>
              <w:rPr>
                <w:rFonts w:ascii="Arial" w:eastAsia="Arial" w:hAnsi="Arial" w:cs="Arial"/>
                <w:color w:val="404040"/>
                <w:sz w:val="18"/>
                <w:szCs w:val="18"/>
              </w:rPr>
              <w:tab/>
              <w:t xml:space="preserve">40% </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 xml:space="preserve"> 20%</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20%</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Role simulation</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10%</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numPr>
                <w:ilvl w:val="0"/>
                <w:numId w:val="5"/>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 xml:space="preserve">Problem-based-learning </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10%</w:t>
            </w:r>
          </w:p>
        </w:tc>
      </w:tr>
      <w:tr w:rsidR="00E85237">
        <w:trPr>
          <w:trHeight w:val="236"/>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8100" w:type="dxa"/>
            <w:gridSpan w:val="4"/>
            <w:tcBorders>
              <w:top w:val="nil"/>
              <w:left w:val="nil"/>
              <w:right w:val="single" w:sz="4" w:space="0" w:color="7F7F7F"/>
            </w:tcBorders>
          </w:tcPr>
          <w:p w:rsidR="00E85237" w:rsidRDefault="00E85237">
            <w:pPr>
              <w:rPr>
                <w:rFonts w:ascii="Arial" w:eastAsia="Arial" w:hAnsi="Arial" w:cs="Arial"/>
                <w:color w:val="404040"/>
                <w:sz w:val="18"/>
                <w:szCs w:val="18"/>
              </w:rPr>
            </w:pPr>
          </w:p>
        </w:tc>
      </w:tr>
      <w:tr w:rsidR="00E85237">
        <w:trPr>
          <w:trHeight w:val="288"/>
        </w:trPr>
        <w:tc>
          <w:tcPr>
            <w:tcW w:w="1927" w:type="dxa"/>
            <w:vMerge w:val="restart"/>
            <w:tcBorders>
              <w:top w:val="single" w:sz="4" w:space="0" w:color="7F7F7F"/>
              <w:left w:val="single" w:sz="4" w:space="0" w:color="7F7F7F"/>
              <w:right w:val="nil"/>
            </w:tcBorders>
            <w:shd w:val="clear" w:color="auto" w:fill="D9E2F3"/>
            <w:vAlign w:val="center"/>
          </w:tcPr>
          <w:p w:rsidR="00E85237" w:rsidRDefault="00745F02">
            <w:pPr>
              <w:rPr>
                <w:rFonts w:ascii="Arial" w:eastAsia="Arial" w:hAnsi="Arial" w:cs="Arial"/>
                <w:b/>
                <w:sz w:val="18"/>
                <w:szCs w:val="18"/>
              </w:rPr>
            </w:pPr>
            <w:r>
              <w:rPr>
                <w:rFonts w:ascii="Arial" w:eastAsia="Arial" w:hAnsi="Arial" w:cs="Arial"/>
                <w:b/>
                <w:sz w:val="18"/>
                <w:szCs w:val="18"/>
              </w:rPr>
              <w:t>Assessment Methods</w:t>
            </w:r>
          </w:p>
        </w:tc>
        <w:tc>
          <w:tcPr>
            <w:tcW w:w="3550" w:type="dxa"/>
            <w:tcBorders>
              <w:top w:val="single" w:sz="4" w:space="0" w:color="7F7F7F"/>
              <w:left w:val="nil"/>
              <w:bottom w:val="nil"/>
              <w:right w:val="nil"/>
            </w:tcBorders>
            <w:shd w:val="clear" w:color="auto" w:fill="F2F2F2"/>
          </w:tcPr>
          <w:p w:rsidR="00E85237" w:rsidRDefault="00745F02">
            <w:pPr>
              <w:rPr>
                <w:rFonts w:ascii="Arial" w:eastAsia="Arial" w:hAnsi="Arial" w:cs="Arial"/>
                <w:b/>
                <w:sz w:val="18"/>
                <w:szCs w:val="18"/>
              </w:rPr>
            </w:pPr>
            <w:r>
              <w:rPr>
                <w:rFonts w:ascii="Arial" w:eastAsia="Arial" w:hAnsi="Arial" w:cs="Arial"/>
                <w:b/>
                <w:sz w:val="18"/>
                <w:szCs w:val="18"/>
              </w:rPr>
              <w:t>Evaluation activity</w:t>
            </w:r>
          </w:p>
        </w:tc>
        <w:tc>
          <w:tcPr>
            <w:tcW w:w="1332" w:type="dxa"/>
            <w:tcBorders>
              <w:top w:val="single" w:sz="4" w:space="0" w:color="7F7F7F"/>
              <w:left w:val="nil"/>
              <w:bottom w:val="nil"/>
              <w:right w:val="nil"/>
            </w:tcBorders>
            <w:shd w:val="clear" w:color="auto" w:fill="F2F2F2"/>
          </w:tcPr>
          <w:p w:rsidR="00E85237" w:rsidRDefault="00745F02">
            <w:pPr>
              <w:jc w:val="center"/>
              <w:rPr>
                <w:rFonts w:ascii="Arial" w:eastAsia="Arial" w:hAnsi="Arial" w:cs="Arial"/>
                <w:b/>
                <w:sz w:val="18"/>
                <w:szCs w:val="18"/>
              </w:rPr>
            </w:pPr>
            <w:r>
              <w:rPr>
                <w:rFonts w:ascii="Arial" w:eastAsia="Arial" w:hAnsi="Arial" w:cs="Arial"/>
                <w:b/>
                <w:sz w:val="18"/>
                <w:szCs w:val="18"/>
              </w:rPr>
              <w:t>Number</w:t>
            </w:r>
          </w:p>
        </w:tc>
        <w:tc>
          <w:tcPr>
            <w:tcW w:w="1426" w:type="dxa"/>
            <w:tcBorders>
              <w:top w:val="single" w:sz="4" w:space="0" w:color="7F7F7F"/>
              <w:left w:val="nil"/>
              <w:bottom w:val="nil"/>
              <w:right w:val="nil"/>
            </w:tcBorders>
            <w:shd w:val="clear" w:color="auto" w:fill="F2F2F2"/>
          </w:tcPr>
          <w:p w:rsidR="00E85237" w:rsidRDefault="00745F02">
            <w:pPr>
              <w:jc w:val="center"/>
              <w:rPr>
                <w:rFonts w:ascii="Arial" w:eastAsia="Arial" w:hAnsi="Arial" w:cs="Arial"/>
                <w:b/>
                <w:sz w:val="18"/>
                <w:szCs w:val="18"/>
              </w:rPr>
            </w:pPr>
            <w:r>
              <w:rPr>
                <w:rFonts w:ascii="Arial" w:eastAsia="Arial" w:hAnsi="Arial" w:cs="Arial"/>
                <w:b/>
                <w:sz w:val="18"/>
                <w:szCs w:val="18"/>
              </w:rPr>
              <w:t>Week</w:t>
            </w:r>
          </w:p>
        </w:tc>
        <w:tc>
          <w:tcPr>
            <w:tcW w:w="1792" w:type="dxa"/>
            <w:tcBorders>
              <w:top w:val="single" w:sz="4" w:space="0" w:color="7F7F7F"/>
              <w:left w:val="nil"/>
              <w:bottom w:val="nil"/>
              <w:right w:val="single" w:sz="4" w:space="0" w:color="7F7F7F"/>
            </w:tcBorders>
            <w:shd w:val="clear" w:color="auto" w:fill="F2F2F2"/>
          </w:tcPr>
          <w:p w:rsidR="00E85237" w:rsidRDefault="00745F02">
            <w:pPr>
              <w:jc w:val="center"/>
              <w:rPr>
                <w:rFonts w:ascii="Arial" w:eastAsia="Arial" w:hAnsi="Arial" w:cs="Arial"/>
                <w:b/>
                <w:sz w:val="18"/>
                <w:szCs w:val="18"/>
              </w:rPr>
            </w:pPr>
            <w:r>
              <w:rPr>
                <w:rFonts w:ascii="Arial" w:eastAsia="Arial" w:hAnsi="Arial" w:cs="Arial"/>
                <w:b/>
                <w:sz w:val="18"/>
                <w:szCs w:val="18"/>
              </w:rPr>
              <w:t>Weight (%)</w:t>
            </w:r>
          </w:p>
        </w:tc>
      </w:tr>
      <w:tr w:rsidR="00E85237">
        <w:trPr>
          <w:gridAfter w:val="4"/>
          <w:wAfter w:w="8100" w:type="dxa"/>
          <w:trHeight w:val="241"/>
        </w:trPr>
        <w:tc>
          <w:tcPr>
            <w:tcW w:w="1927" w:type="dxa"/>
            <w:vMerge/>
            <w:tcBorders>
              <w:top w:val="single" w:sz="4" w:space="0" w:color="7F7F7F"/>
              <w:left w:val="single" w:sz="4" w:space="0" w:color="7F7F7F"/>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b/>
                <w:sz w:val="18"/>
                <w:szCs w:val="18"/>
              </w:rPr>
            </w:pPr>
          </w:p>
        </w:tc>
      </w:tr>
      <w:tr w:rsidR="00E85237">
        <w:trPr>
          <w:trHeight w:val="288"/>
        </w:trPr>
        <w:tc>
          <w:tcPr>
            <w:tcW w:w="1927" w:type="dxa"/>
            <w:vMerge/>
            <w:tcBorders>
              <w:top w:val="single" w:sz="4" w:space="0" w:color="7F7F7F"/>
              <w:left w:val="single" w:sz="4" w:space="0" w:color="7F7F7F"/>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b/>
                <w:sz w:val="18"/>
                <w:szCs w:val="18"/>
              </w:rPr>
            </w:pPr>
          </w:p>
        </w:tc>
        <w:tc>
          <w:tcPr>
            <w:tcW w:w="3550" w:type="dxa"/>
            <w:tcBorders>
              <w:top w:val="nil"/>
              <w:left w:val="nil"/>
              <w:bottom w:val="nil"/>
              <w:right w:val="nil"/>
            </w:tcBorders>
          </w:tcPr>
          <w:p w:rsidR="00E85237" w:rsidRDefault="00745F0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Participation in lectures</w:t>
            </w:r>
          </w:p>
        </w:tc>
        <w:tc>
          <w:tcPr>
            <w:tcW w:w="1332"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426"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30%</w:t>
            </w:r>
          </w:p>
        </w:tc>
      </w:tr>
      <w:tr w:rsidR="00E85237">
        <w:trPr>
          <w:trHeight w:val="288"/>
        </w:trPr>
        <w:tc>
          <w:tcPr>
            <w:tcW w:w="1927" w:type="dxa"/>
            <w:vMerge/>
            <w:tcBorders>
              <w:top w:val="single" w:sz="4" w:space="0" w:color="7F7F7F"/>
              <w:left w:val="single" w:sz="4" w:space="0" w:color="7F7F7F"/>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E85237" w:rsidRDefault="00745F0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Presentations</w:t>
            </w:r>
          </w:p>
        </w:tc>
        <w:tc>
          <w:tcPr>
            <w:tcW w:w="1332"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426"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10%</w:t>
            </w:r>
          </w:p>
        </w:tc>
      </w:tr>
      <w:tr w:rsidR="00E85237">
        <w:trPr>
          <w:trHeight w:val="288"/>
        </w:trPr>
        <w:tc>
          <w:tcPr>
            <w:tcW w:w="1927" w:type="dxa"/>
            <w:vMerge/>
            <w:tcBorders>
              <w:top w:val="single" w:sz="4" w:space="0" w:color="7F7F7F"/>
              <w:left w:val="single" w:sz="4" w:space="0" w:color="7F7F7F"/>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E85237" w:rsidRDefault="00745F0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332"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426"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10%</w:t>
            </w:r>
          </w:p>
        </w:tc>
      </w:tr>
      <w:tr w:rsidR="00E85237">
        <w:trPr>
          <w:trHeight w:val="288"/>
        </w:trPr>
        <w:tc>
          <w:tcPr>
            <w:tcW w:w="1927" w:type="dxa"/>
            <w:vMerge/>
            <w:tcBorders>
              <w:top w:val="single" w:sz="4" w:space="0" w:color="7F7F7F"/>
              <w:left w:val="single" w:sz="4" w:space="0" w:color="7F7F7F"/>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E85237" w:rsidRDefault="00745F0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Drafting of contracts</w:t>
            </w:r>
          </w:p>
        </w:tc>
        <w:tc>
          <w:tcPr>
            <w:tcW w:w="1332"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426"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10%</w:t>
            </w:r>
          </w:p>
        </w:tc>
      </w:tr>
      <w:tr w:rsidR="00E85237">
        <w:trPr>
          <w:trHeight w:val="288"/>
        </w:trPr>
        <w:tc>
          <w:tcPr>
            <w:tcW w:w="1927" w:type="dxa"/>
            <w:vMerge/>
            <w:tcBorders>
              <w:top w:val="single" w:sz="4" w:space="0" w:color="7F7F7F"/>
              <w:left w:val="single" w:sz="4" w:space="0" w:color="7F7F7F"/>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E85237" w:rsidRDefault="00745F0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Intermediate exams</w:t>
            </w:r>
          </w:p>
        </w:tc>
        <w:tc>
          <w:tcPr>
            <w:tcW w:w="1332"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426"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40%</w:t>
            </w:r>
          </w:p>
        </w:tc>
      </w:tr>
      <w:tr w:rsidR="00E85237">
        <w:trPr>
          <w:trHeight w:val="288"/>
        </w:trPr>
        <w:tc>
          <w:tcPr>
            <w:tcW w:w="1927" w:type="dxa"/>
            <w:vMerge/>
            <w:tcBorders>
              <w:top w:val="single" w:sz="4" w:space="0" w:color="7F7F7F"/>
              <w:left w:val="single" w:sz="4" w:space="0" w:color="7F7F7F"/>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E85237" w:rsidRDefault="00745F0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Final exam</w:t>
            </w:r>
          </w:p>
        </w:tc>
        <w:tc>
          <w:tcPr>
            <w:tcW w:w="1332"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426"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0-100%</w:t>
            </w:r>
          </w:p>
        </w:tc>
      </w:tr>
      <w:tr w:rsidR="00E85237">
        <w:trPr>
          <w:gridAfter w:val="4"/>
          <w:wAfter w:w="8100" w:type="dxa"/>
          <w:trHeight w:val="288"/>
        </w:trPr>
        <w:tc>
          <w:tcPr>
            <w:tcW w:w="1927" w:type="dxa"/>
            <w:vMerge/>
            <w:tcBorders>
              <w:top w:val="single" w:sz="4" w:space="0" w:color="7F7F7F"/>
              <w:left w:val="single" w:sz="4" w:space="0" w:color="7F7F7F"/>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r>
      <w:tr w:rsidR="00E85237">
        <w:trPr>
          <w:trHeight w:val="80"/>
        </w:trPr>
        <w:tc>
          <w:tcPr>
            <w:tcW w:w="1927" w:type="dxa"/>
            <w:tcBorders>
              <w:top w:val="nil"/>
              <w:left w:val="single" w:sz="4" w:space="0" w:color="7F7F7F"/>
              <w:bottom w:val="single" w:sz="4" w:space="0" w:color="7F7F7F"/>
              <w:right w:val="nil"/>
            </w:tcBorders>
            <w:shd w:val="clear" w:color="auto" w:fill="D9E2F3"/>
          </w:tcPr>
          <w:p w:rsidR="00E85237" w:rsidRDefault="00E85237">
            <w:pPr>
              <w:rPr>
                <w:rFonts w:ascii="Arial" w:eastAsia="Arial" w:hAnsi="Arial" w:cs="Arial"/>
                <w:sz w:val="18"/>
                <w:szCs w:val="18"/>
              </w:rPr>
            </w:pPr>
          </w:p>
        </w:tc>
        <w:tc>
          <w:tcPr>
            <w:tcW w:w="3550" w:type="dxa"/>
            <w:tcBorders>
              <w:top w:val="nil"/>
              <w:left w:val="nil"/>
              <w:bottom w:val="single" w:sz="4" w:space="0" w:color="7F7F7F"/>
              <w:right w:val="nil"/>
            </w:tcBorders>
          </w:tcPr>
          <w:p w:rsidR="00E85237" w:rsidRDefault="00E85237">
            <w:pPr>
              <w:jc w:val="center"/>
              <w:rPr>
                <w:rFonts w:ascii="Arial" w:eastAsia="Arial" w:hAnsi="Arial" w:cs="Arial"/>
                <w:color w:val="404040"/>
                <w:sz w:val="18"/>
                <w:szCs w:val="18"/>
              </w:rPr>
            </w:pPr>
          </w:p>
        </w:tc>
        <w:tc>
          <w:tcPr>
            <w:tcW w:w="1332" w:type="dxa"/>
            <w:tcBorders>
              <w:top w:val="nil"/>
              <w:left w:val="nil"/>
              <w:bottom w:val="single" w:sz="4" w:space="0" w:color="7F7F7F"/>
              <w:right w:val="nil"/>
            </w:tcBorders>
          </w:tcPr>
          <w:p w:rsidR="00E85237" w:rsidRDefault="00E85237">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tcPr>
          <w:p w:rsidR="00E85237" w:rsidRDefault="00E85237">
            <w:pPr>
              <w:jc w:val="center"/>
              <w:rPr>
                <w:rFonts w:ascii="Arial" w:eastAsia="Arial" w:hAnsi="Arial" w:cs="Arial"/>
                <w:color w:val="404040"/>
                <w:sz w:val="18"/>
                <w:szCs w:val="18"/>
              </w:rPr>
            </w:pPr>
          </w:p>
        </w:tc>
      </w:tr>
      <w:tr w:rsidR="00E85237">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E85237" w:rsidRDefault="00745F02">
            <w:pPr>
              <w:rPr>
                <w:rFonts w:ascii="Arial" w:eastAsia="Arial" w:hAnsi="Arial" w:cs="Arial"/>
                <w:b/>
                <w:sz w:val="18"/>
                <w:szCs w:val="18"/>
              </w:rPr>
            </w:pPr>
            <w:r>
              <w:rPr>
                <w:rFonts w:ascii="Arial" w:eastAsia="Arial" w:hAnsi="Arial" w:cs="Arial"/>
                <w:b/>
                <w:sz w:val="18"/>
                <w:szCs w:val="18"/>
              </w:rPr>
              <w:t>Course resources and</w:t>
            </w:r>
          </w:p>
          <w:p w:rsidR="00E85237" w:rsidRDefault="00745F02">
            <w:pPr>
              <w:rPr>
                <w:rFonts w:ascii="Arial" w:eastAsia="Arial" w:hAnsi="Arial" w:cs="Arial"/>
                <w:b/>
                <w:sz w:val="18"/>
                <w:szCs w:val="18"/>
              </w:rPr>
            </w:pPr>
            <w:r>
              <w:rPr>
                <w:rFonts w:ascii="Arial" w:eastAsia="Arial" w:hAnsi="Arial" w:cs="Arial"/>
                <w:b/>
                <w:sz w:val="18"/>
                <w:szCs w:val="18"/>
              </w:rPr>
              <w:t>means of</w:t>
            </w:r>
          </w:p>
          <w:p w:rsidR="00E85237" w:rsidRDefault="00745F02">
            <w:pPr>
              <w:rPr>
                <w:rFonts w:ascii="Arial" w:eastAsia="Arial" w:hAnsi="Arial" w:cs="Arial"/>
                <w:b/>
                <w:sz w:val="18"/>
                <w:szCs w:val="18"/>
              </w:rPr>
            </w:pPr>
            <w:r>
              <w:rPr>
                <w:rFonts w:ascii="Arial" w:eastAsia="Arial" w:hAnsi="Arial" w:cs="Arial"/>
                <w:b/>
                <w:sz w:val="18"/>
                <w:szCs w:val="18"/>
              </w:rPr>
              <w:t>materialisation</w:t>
            </w:r>
          </w:p>
        </w:tc>
        <w:tc>
          <w:tcPr>
            <w:tcW w:w="6308" w:type="dxa"/>
            <w:gridSpan w:val="3"/>
            <w:tcBorders>
              <w:top w:val="single" w:sz="4" w:space="0" w:color="7F7F7F"/>
              <w:left w:val="nil"/>
              <w:bottom w:val="nil"/>
              <w:right w:val="nil"/>
            </w:tcBorders>
            <w:shd w:val="clear" w:color="auto" w:fill="F2F2F2"/>
          </w:tcPr>
          <w:p w:rsidR="00E85237" w:rsidRDefault="00745F02">
            <w:pPr>
              <w:rPr>
                <w:rFonts w:ascii="Arial" w:eastAsia="Arial" w:hAnsi="Arial" w:cs="Arial"/>
                <w:b/>
                <w:sz w:val="18"/>
                <w:szCs w:val="18"/>
              </w:rPr>
            </w:pPr>
            <w:r>
              <w:rPr>
                <w:rFonts w:ascii="Arial" w:eastAsia="Arial" w:hAnsi="Arial" w:cs="Arial"/>
                <w:b/>
                <w:sz w:val="18"/>
                <w:szCs w:val="18"/>
              </w:rPr>
              <w:t>Equipment</w:t>
            </w:r>
          </w:p>
        </w:tc>
        <w:tc>
          <w:tcPr>
            <w:tcW w:w="1792" w:type="dxa"/>
            <w:tcBorders>
              <w:top w:val="single" w:sz="4" w:space="0" w:color="7F7F7F"/>
              <w:left w:val="nil"/>
              <w:bottom w:val="nil"/>
              <w:right w:val="single" w:sz="4" w:space="0" w:color="7F7F7F"/>
            </w:tcBorders>
            <w:shd w:val="clear" w:color="auto" w:fill="F2F2F2"/>
          </w:tcPr>
          <w:p w:rsidR="00E85237" w:rsidRDefault="00745F02">
            <w:pPr>
              <w:jc w:val="center"/>
              <w:rPr>
                <w:rFonts w:ascii="Arial" w:eastAsia="Arial" w:hAnsi="Arial" w:cs="Arial"/>
                <w:b/>
                <w:sz w:val="18"/>
                <w:szCs w:val="18"/>
              </w:rPr>
            </w:pPr>
            <w:r>
              <w:rPr>
                <w:rFonts w:ascii="Arial" w:eastAsia="Arial" w:hAnsi="Arial" w:cs="Arial"/>
                <w:b/>
                <w:sz w:val="18"/>
                <w:szCs w:val="18"/>
              </w:rPr>
              <w:t>Number</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E85237" w:rsidRDefault="00745F0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 xml:space="preserve">Class </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Legal Literature</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Web access</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Internet</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E85237" w:rsidRDefault="00745F0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Moodle</w:t>
            </w:r>
          </w:p>
        </w:tc>
        <w:tc>
          <w:tcPr>
            <w:tcW w:w="1792" w:type="dxa"/>
            <w:tcBorders>
              <w:top w:val="nil"/>
              <w:left w:val="nil"/>
              <w:bottom w:val="nil"/>
              <w:right w:val="single" w:sz="4" w:space="0" w:color="7F7F7F"/>
            </w:tcBorders>
          </w:tcPr>
          <w:p w:rsidR="00E85237" w:rsidRDefault="00E85237">
            <w:pPr>
              <w:jc w:val="center"/>
              <w:rPr>
                <w:rFonts w:ascii="Arial" w:eastAsia="Arial" w:hAnsi="Arial" w:cs="Arial"/>
                <w:color w:val="404040"/>
                <w:sz w:val="18"/>
                <w:szCs w:val="18"/>
              </w:rPr>
            </w:pP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8100" w:type="dxa"/>
            <w:gridSpan w:val="4"/>
            <w:tcBorders>
              <w:top w:val="nil"/>
              <w:left w:val="nil"/>
              <w:bottom w:val="single" w:sz="4" w:space="0" w:color="7F7F7F"/>
              <w:right w:val="single" w:sz="4" w:space="0" w:color="7F7F7F"/>
            </w:tcBorders>
          </w:tcPr>
          <w:p w:rsidR="00E85237" w:rsidRDefault="00E85237">
            <w:pPr>
              <w:jc w:val="center"/>
              <w:rPr>
                <w:rFonts w:ascii="Arial" w:eastAsia="Arial" w:hAnsi="Arial" w:cs="Arial"/>
                <w:color w:val="404040"/>
                <w:sz w:val="18"/>
                <w:szCs w:val="18"/>
              </w:rPr>
            </w:pPr>
          </w:p>
        </w:tc>
      </w:tr>
      <w:tr w:rsidR="00E85237">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E85237" w:rsidRDefault="00745F02">
            <w:pPr>
              <w:rPr>
                <w:rFonts w:ascii="Arial" w:eastAsia="Arial" w:hAnsi="Arial" w:cs="Arial"/>
                <w:b/>
                <w:sz w:val="18"/>
                <w:szCs w:val="18"/>
              </w:rPr>
            </w:pPr>
            <w:r>
              <w:rPr>
                <w:rFonts w:ascii="Arial" w:eastAsia="Arial" w:hAnsi="Arial" w:cs="Arial"/>
                <w:b/>
                <w:sz w:val="18"/>
                <w:szCs w:val="18"/>
              </w:rPr>
              <w:t>ECTS Workload</w:t>
            </w:r>
          </w:p>
        </w:tc>
        <w:tc>
          <w:tcPr>
            <w:tcW w:w="4882" w:type="dxa"/>
            <w:gridSpan w:val="2"/>
            <w:tcBorders>
              <w:top w:val="single" w:sz="4" w:space="0" w:color="7F7F7F"/>
              <w:left w:val="nil"/>
              <w:bottom w:val="nil"/>
              <w:right w:val="nil"/>
            </w:tcBorders>
            <w:shd w:val="clear" w:color="auto" w:fill="F2F2F2"/>
          </w:tcPr>
          <w:p w:rsidR="00E85237" w:rsidRDefault="00745F02">
            <w:pPr>
              <w:rPr>
                <w:rFonts w:ascii="Arial" w:eastAsia="Arial" w:hAnsi="Arial" w:cs="Arial"/>
                <w:b/>
                <w:sz w:val="18"/>
                <w:szCs w:val="18"/>
              </w:rPr>
            </w:pPr>
            <w:r>
              <w:rPr>
                <w:rFonts w:ascii="Arial" w:eastAsia="Arial" w:hAnsi="Arial" w:cs="Arial"/>
                <w:b/>
                <w:sz w:val="18"/>
                <w:szCs w:val="18"/>
              </w:rPr>
              <w:t>Activity</w:t>
            </w:r>
          </w:p>
        </w:tc>
        <w:tc>
          <w:tcPr>
            <w:tcW w:w="1426" w:type="dxa"/>
            <w:tcBorders>
              <w:top w:val="single" w:sz="4" w:space="0" w:color="7F7F7F"/>
              <w:left w:val="nil"/>
              <w:bottom w:val="nil"/>
              <w:right w:val="nil"/>
            </w:tcBorders>
            <w:shd w:val="clear" w:color="auto" w:fill="F2F2F2"/>
          </w:tcPr>
          <w:p w:rsidR="00E85237" w:rsidRDefault="00745F02">
            <w:pPr>
              <w:jc w:val="center"/>
              <w:rPr>
                <w:rFonts w:ascii="Arial" w:eastAsia="Arial" w:hAnsi="Arial" w:cs="Arial"/>
                <w:b/>
                <w:sz w:val="18"/>
                <w:szCs w:val="18"/>
              </w:rPr>
            </w:pPr>
            <w:r>
              <w:rPr>
                <w:rFonts w:ascii="Arial" w:eastAsia="Arial" w:hAnsi="Arial" w:cs="Arial"/>
                <w:b/>
                <w:sz w:val="18"/>
                <w:szCs w:val="18"/>
              </w:rPr>
              <w:t>Weekly hours</w:t>
            </w:r>
          </w:p>
        </w:tc>
        <w:tc>
          <w:tcPr>
            <w:tcW w:w="1792" w:type="dxa"/>
            <w:tcBorders>
              <w:top w:val="single" w:sz="4" w:space="0" w:color="7F7F7F"/>
              <w:left w:val="nil"/>
              <w:bottom w:val="nil"/>
              <w:right w:val="single" w:sz="4" w:space="0" w:color="7F7F7F"/>
            </w:tcBorders>
            <w:shd w:val="clear" w:color="auto" w:fill="F2F2F2"/>
          </w:tcPr>
          <w:p w:rsidR="00E85237" w:rsidRDefault="00745F02">
            <w:pPr>
              <w:jc w:val="center"/>
              <w:rPr>
                <w:rFonts w:ascii="Arial" w:eastAsia="Arial" w:hAnsi="Arial" w:cs="Arial"/>
                <w:b/>
                <w:sz w:val="18"/>
                <w:szCs w:val="18"/>
              </w:rPr>
            </w:pPr>
            <w:r>
              <w:rPr>
                <w:rFonts w:ascii="Arial" w:eastAsia="Arial" w:hAnsi="Arial" w:cs="Arial"/>
                <w:b/>
                <w:sz w:val="18"/>
                <w:szCs w:val="18"/>
              </w:rPr>
              <w:t>Total workload</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b/>
                <w:sz w:val="18"/>
                <w:szCs w:val="18"/>
              </w:rPr>
            </w:pPr>
          </w:p>
        </w:tc>
        <w:tc>
          <w:tcPr>
            <w:tcW w:w="4882" w:type="dxa"/>
            <w:gridSpan w:val="2"/>
            <w:tcBorders>
              <w:top w:val="nil"/>
              <w:left w:val="nil"/>
              <w:bottom w:val="nil"/>
              <w:right w:val="nil"/>
            </w:tcBorders>
          </w:tcPr>
          <w:p w:rsidR="00E85237" w:rsidRDefault="00745F0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Lectures</w:t>
            </w:r>
          </w:p>
        </w:tc>
        <w:tc>
          <w:tcPr>
            <w:tcW w:w="1426" w:type="dxa"/>
            <w:tcBorders>
              <w:top w:val="nil"/>
              <w:left w:val="nil"/>
              <w:bottom w:val="nil"/>
              <w:right w:val="nil"/>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2</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26</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745F0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Presentations</w:t>
            </w:r>
          </w:p>
        </w:tc>
        <w:tc>
          <w:tcPr>
            <w:tcW w:w="1426" w:type="dxa"/>
            <w:tcBorders>
              <w:top w:val="nil"/>
              <w:left w:val="nil"/>
              <w:bottom w:val="nil"/>
              <w:right w:val="nil"/>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2</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12</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745F0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426" w:type="dxa"/>
            <w:tcBorders>
              <w:top w:val="nil"/>
              <w:left w:val="nil"/>
              <w:bottom w:val="nil"/>
              <w:right w:val="nil"/>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 xml:space="preserve">6 </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745F0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Self-study and readings</w:t>
            </w:r>
          </w:p>
        </w:tc>
        <w:tc>
          <w:tcPr>
            <w:tcW w:w="1426" w:type="dxa"/>
            <w:tcBorders>
              <w:top w:val="nil"/>
              <w:left w:val="nil"/>
              <w:bottom w:val="nil"/>
              <w:right w:val="nil"/>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26</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745F0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Institutional visit</w:t>
            </w:r>
          </w:p>
        </w:tc>
        <w:tc>
          <w:tcPr>
            <w:tcW w:w="1426"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7</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745F0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Contract drafting</w:t>
            </w:r>
          </w:p>
        </w:tc>
        <w:tc>
          <w:tcPr>
            <w:tcW w:w="1426" w:type="dxa"/>
            <w:tcBorders>
              <w:top w:val="nil"/>
              <w:left w:val="nil"/>
              <w:bottom w:val="nil"/>
              <w:right w:val="nil"/>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10</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745F0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Preparation for final exam</w:t>
            </w:r>
          </w:p>
        </w:tc>
        <w:tc>
          <w:tcPr>
            <w:tcW w:w="1426" w:type="dxa"/>
            <w:tcBorders>
              <w:top w:val="nil"/>
              <w:left w:val="nil"/>
              <w:bottom w:val="nil"/>
              <w:right w:val="nil"/>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7</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745F0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Exams</w:t>
            </w:r>
          </w:p>
        </w:tc>
        <w:tc>
          <w:tcPr>
            <w:tcW w:w="1426" w:type="dxa"/>
            <w:tcBorders>
              <w:top w:val="nil"/>
              <w:left w:val="nil"/>
              <w:bottom w:val="nil"/>
              <w:right w:val="nil"/>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3</w:t>
            </w:r>
          </w:p>
        </w:tc>
        <w:tc>
          <w:tcPr>
            <w:tcW w:w="1792" w:type="dxa"/>
            <w:tcBorders>
              <w:top w:val="nil"/>
              <w:left w:val="nil"/>
              <w:bottom w:val="nil"/>
              <w:right w:val="single" w:sz="4" w:space="0" w:color="7F7F7F"/>
            </w:tcBorders>
          </w:tcPr>
          <w:p w:rsidR="00E85237" w:rsidRDefault="00745F02">
            <w:pPr>
              <w:jc w:val="center"/>
              <w:rPr>
                <w:rFonts w:ascii="Arial" w:eastAsia="Arial" w:hAnsi="Arial" w:cs="Arial"/>
                <w:color w:val="404040"/>
                <w:sz w:val="18"/>
                <w:szCs w:val="18"/>
              </w:rPr>
            </w:pPr>
            <w:r>
              <w:rPr>
                <w:rFonts w:ascii="Arial" w:eastAsia="Arial" w:hAnsi="Arial" w:cs="Arial"/>
                <w:color w:val="404040"/>
                <w:sz w:val="18"/>
                <w:szCs w:val="18"/>
              </w:rPr>
              <w:t>6</w:t>
            </w: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E85237">
            <w:pPr>
              <w:pBdr>
                <w:top w:val="nil"/>
                <w:left w:val="nil"/>
                <w:bottom w:val="nil"/>
                <w:right w:val="nil"/>
                <w:between w:val="nil"/>
              </w:pBdr>
              <w:spacing w:after="160" w:line="259" w:lineRule="auto"/>
              <w:ind w:left="720"/>
              <w:rPr>
                <w:rFonts w:ascii="Arial" w:eastAsia="Arial" w:hAnsi="Arial" w:cs="Arial"/>
                <w:color w:val="404040"/>
                <w:sz w:val="18"/>
                <w:szCs w:val="18"/>
              </w:rPr>
            </w:pPr>
            <w:bookmarkStart w:id="0" w:name="_GoBack"/>
            <w:bookmarkEnd w:id="0"/>
          </w:p>
        </w:tc>
        <w:tc>
          <w:tcPr>
            <w:tcW w:w="1426" w:type="dxa"/>
            <w:tcBorders>
              <w:top w:val="nil"/>
              <w:left w:val="nil"/>
              <w:bottom w:val="nil"/>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E85237">
            <w:pPr>
              <w:rPr>
                <w:rFonts w:ascii="Arial" w:eastAsia="Arial" w:hAnsi="Arial" w:cs="Arial"/>
                <w:color w:val="404040"/>
                <w:sz w:val="18"/>
                <w:szCs w:val="18"/>
              </w:rPr>
            </w:pP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E85237">
            <w:pPr>
              <w:rPr>
                <w:rFonts w:ascii="Arial" w:eastAsia="Arial" w:hAnsi="Arial" w:cs="Arial"/>
                <w:color w:val="404040"/>
                <w:sz w:val="18"/>
                <w:szCs w:val="18"/>
              </w:rPr>
            </w:pPr>
          </w:p>
        </w:tc>
        <w:tc>
          <w:tcPr>
            <w:tcW w:w="1426" w:type="dxa"/>
            <w:tcBorders>
              <w:top w:val="nil"/>
              <w:left w:val="nil"/>
              <w:bottom w:val="nil"/>
              <w:right w:val="nil"/>
            </w:tcBorders>
          </w:tcPr>
          <w:p w:rsidR="00E85237" w:rsidRDefault="00E85237">
            <w:pP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E85237">
            <w:pPr>
              <w:jc w:val="center"/>
              <w:rPr>
                <w:rFonts w:ascii="Arial" w:eastAsia="Arial" w:hAnsi="Arial" w:cs="Arial"/>
                <w:color w:val="404040"/>
                <w:sz w:val="18"/>
                <w:szCs w:val="18"/>
              </w:rPr>
            </w:pPr>
          </w:p>
        </w:tc>
      </w:tr>
      <w:tr w:rsidR="00E85237">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E85237" w:rsidRDefault="00E85237">
            <w:pPr>
              <w:rPr>
                <w:rFonts w:ascii="Arial" w:eastAsia="Arial" w:hAnsi="Arial" w:cs="Arial"/>
                <w:color w:val="404040"/>
                <w:sz w:val="18"/>
                <w:szCs w:val="18"/>
              </w:rPr>
            </w:pPr>
          </w:p>
        </w:tc>
        <w:tc>
          <w:tcPr>
            <w:tcW w:w="1426" w:type="dxa"/>
            <w:tcBorders>
              <w:top w:val="nil"/>
              <w:left w:val="nil"/>
              <w:bottom w:val="nil"/>
              <w:right w:val="nil"/>
            </w:tcBorders>
          </w:tcPr>
          <w:p w:rsidR="00E85237" w:rsidRDefault="00E85237">
            <w:pPr>
              <w:rPr>
                <w:rFonts w:ascii="Arial" w:eastAsia="Arial" w:hAnsi="Arial" w:cs="Arial"/>
                <w:color w:val="404040"/>
                <w:sz w:val="18"/>
                <w:szCs w:val="18"/>
              </w:rPr>
            </w:pPr>
          </w:p>
        </w:tc>
        <w:tc>
          <w:tcPr>
            <w:tcW w:w="1792" w:type="dxa"/>
            <w:tcBorders>
              <w:top w:val="nil"/>
              <w:left w:val="nil"/>
              <w:bottom w:val="nil"/>
              <w:right w:val="single" w:sz="4" w:space="0" w:color="7F7F7F"/>
            </w:tcBorders>
          </w:tcPr>
          <w:p w:rsidR="00E85237" w:rsidRDefault="00E85237">
            <w:pPr>
              <w:jc w:val="center"/>
              <w:rPr>
                <w:rFonts w:ascii="Arial" w:eastAsia="Arial" w:hAnsi="Arial" w:cs="Arial"/>
                <w:color w:val="404040"/>
                <w:sz w:val="18"/>
                <w:szCs w:val="18"/>
              </w:rPr>
            </w:pPr>
          </w:p>
        </w:tc>
      </w:tr>
      <w:tr w:rsidR="00E85237">
        <w:trPr>
          <w:trHeight w:val="80"/>
        </w:trPr>
        <w:tc>
          <w:tcPr>
            <w:tcW w:w="1927" w:type="dxa"/>
            <w:vMerge/>
            <w:tcBorders>
              <w:top w:val="single" w:sz="4" w:space="0" w:color="7F7F7F"/>
              <w:left w:val="single" w:sz="4" w:space="0" w:color="7F7F7F"/>
              <w:bottom w:val="nil"/>
              <w:right w:val="nil"/>
            </w:tcBorders>
            <w:shd w:val="clear" w:color="auto" w:fill="D9E2F3"/>
            <w:vAlign w:val="center"/>
          </w:tcPr>
          <w:p w:rsidR="00E85237" w:rsidRDefault="00E85237">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single" w:sz="4" w:space="0" w:color="7F7F7F"/>
              <w:right w:val="nil"/>
            </w:tcBorders>
          </w:tcPr>
          <w:p w:rsidR="00E85237" w:rsidRDefault="00E85237">
            <w:pPr>
              <w:rPr>
                <w:rFonts w:ascii="Arial" w:eastAsia="Arial" w:hAnsi="Arial" w:cs="Arial"/>
                <w:color w:val="404040"/>
                <w:sz w:val="18"/>
                <w:szCs w:val="18"/>
              </w:rPr>
            </w:pPr>
          </w:p>
        </w:tc>
        <w:tc>
          <w:tcPr>
            <w:tcW w:w="1426" w:type="dxa"/>
            <w:tcBorders>
              <w:top w:val="nil"/>
              <w:left w:val="nil"/>
              <w:bottom w:val="single" w:sz="4" w:space="0" w:color="7F7F7F"/>
              <w:right w:val="nil"/>
            </w:tcBorders>
          </w:tcPr>
          <w:p w:rsidR="00E85237" w:rsidRDefault="00E85237">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tcPr>
          <w:p w:rsidR="00E85237" w:rsidRDefault="00E85237">
            <w:pPr>
              <w:jc w:val="center"/>
              <w:rPr>
                <w:rFonts w:ascii="Arial" w:eastAsia="Arial" w:hAnsi="Arial" w:cs="Arial"/>
                <w:color w:val="404040"/>
                <w:sz w:val="18"/>
                <w:szCs w:val="18"/>
              </w:rPr>
            </w:pPr>
          </w:p>
        </w:tc>
      </w:tr>
      <w:tr w:rsidR="00E85237">
        <w:tc>
          <w:tcPr>
            <w:tcW w:w="1927" w:type="dxa"/>
            <w:tcBorders>
              <w:top w:val="single" w:sz="4" w:space="0" w:color="7F7F7F"/>
              <w:left w:val="single" w:sz="4" w:space="0" w:color="7F7F7F"/>
              <w:bottom w:val="single" w:sz="4" w:space="0" w:color="7F7F7F"/>
              <w:right w:val="nil"/>
            </w:tcBorders>
            <w:shd w:val="clear" w:color="auto" w:fill="D9E2F3"/>
            <w:vAlign w:val="center"/>
          </w:tcPr>
          <w:p w:rsidR="00E85237" w:rsidRDefault="00745F02">
            <w:pPr>
              <w:rPr>
                <w:rFonts w:ascii="Arial" w:eastAsia="Arial" w:hAnsi="Arial" w:cs="Arial"/>
                <w:b/>
                <w:sz w:val="18"/>
                <w:szCs w:val="18"/>
              </w:rPr>
            </w:pPr>
            <w:r>
              <w:rPr>
                <w:rFonts w:ascii="Arial" w:eastAsia="Arial" w:hAnsi="Arial" w:cs="Arial"/>
                <w:b/>
                <w:sz w:val="18"/>
                <w:szCs w:val="18"/>
              </w:rPr>
              <w:t>Literature / References</w:t>
            </w:r>
          </w:p>
        </w:tc>
        <w:tc>
          <w:tcPr>
            <w:tcW w:w="8100" w:type="dxa"/>
            <w:gridSpan w:val="4"/>
            <w:tcBorders>
              <w:top w:val="single" w:sz="4" w:space="0" w:color="7F7F7F"/>
              <w:left w:val="nil"/>
              <w:bottom w:val="single" w:sz="4" w:space="0" w:color="7F7F7F"/>
              <w:right w:val="single" w:sz="4" w:space="0" w:color="7F7F7F"/>
            </w:tcBorders>
          </w:tcPr>
          <w:p w:rsidR="00E85237" w:rsidRDefault="00745F02">
            <w:pPr>
              <w:numPr>
                <w:ilvl w:val="0"/>
                <w:numId w:val="3"/>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Commercial Law, Peter Johnson, </w:t>
            </w:r>
            <w:proofErr w:type="gramStart"/>
            <w:r>
              <w:rPr>
                <w:rFonts w:ascii="Arial" w:eastAsia="Arial" w:hAnsi="Arial" w:cs="Arial"/>
                <w:color w:val="000000"/>
                <w:sz w:val="18"/>
                <w:szCs w:val="18"/>
              </w:rPr>
              <w:t>Publisher</w:t>
            </w:r>
            <w:proofErr w:type="gramEnd"/>
            <w:r>
              <w:rPr>
                <w:rFonts w:ascii="Arial" w:eastAsia="Arial" w:hAnsi="Arial" w:cs="Arial"/>
                <w:color w:val="000000"/>
                <w:sz w:val="18"/>
                <w:szCs w:val="18"/>
              </w:rPr>
              <w:t>: ‎ Independently published (March 16, 2019).</w:t>
            </w:r>
          </w:p>
          <w:p w:rsidR="00E85237" w:rsidRDefault="00E85237">
            <w:pPr>
              <w:pBdr>
                <w:top w:val="nil"/>
                <w:left w:val="nil"/>
                <w:bottom w:val="nil"/>
                <w:right w:val="nil"/>
                <w:between w:val="nil"/>
              </w:pBdr>
              <w:spacing w:line="259" w:lineRule="auto"/>
              <w:ind w:left="720"/>
              <w:jc w:val="both"/>
              <w:rPr>
                <w:rFonts w:ascii="Arial" w:eastAsia="Arial" w:hAnsi="Arial" w:cs="Arial"/>
                <w:color w:val="000000"/>
                <w:sz w:val="18"/>
                <w:szCs w:val="18"/>
              </w:rPr>
            </w:pPr>
          </w:p>
          <w:p w:rsidR="00E85237" w:rsidRDefault="00745F02">
            <w:pPr>
              <w:numPr>
                <w:ilvl w:val="0"/>
                <w:numId w:val="3"/>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Commercial Law: Text, Cases, and Materials, M </w:t>
            </w:r>
            <w:proofErr w:type="gramStart"/>
            <w:r>
              <w:rPr>
                <w:rFonts w:ascii="Arial" w:eastAsia="Arial" w:hAnsi="Arial" w:cs="Arial"/>
                <w:color w:val="000000"/>
                <w:sz w:val="18"/>
                <w:szCs w:val="18"/>
              </w:rPr>
              <w:t>A</w:t>
            </w:r>
            <w:proofErr w:type="gramEnd"/>
            <w:r>
              <w:rPr>
                <w:rFonts w:ascii="Arial" w:eastAsia="Arial" w:hAnsi="Arial" w:cs="Arial"/>
                <w:color w:val="000000"/>
                <w:sz w:val="18"/>
                <w:szCs w:val="18"/>
              </w:rPr>
              <w:t xml:space="preserve"> Clarke, R J </w:t>
            </w:r>
            <w:proofErr w:type="spellStart"/>
            <w:r>
              <w:rPr>
                <w:rFonts w:ascii="Arial" w:eastAsia="Arial" w:hAnsi="Arial" w:cs="Arial"/>
                <w:color w:val="000000"/>
                <w:sz w:val="18"/>
                <w:szCs w:val="18"/>
              </w:rPr>
              <w:t>A.Hooley</w:t>
            </w:r>
            <w:proofErr w:type="spellEnd"/>
            <w:r>
              <w:rPr>
                <w:rFonts w:ascii="Arial" w:eastAsia="Arial" w:hAnsi="Arial" w:cs="Arial"/>
                <w:color w:val="000000"/>
                <w:sz w:val="18"/>
                <w:szCs w:val="18"/>
              </w:rPr>
              <w:t xml:space="preserve">, R J C </w:t>
            </w:r>
            <w:proofErr w:type="spellStart"/>
            <w:r>
              <w:rPr>
                <w:rFonts w:ascii="Arial" w:eastAsia="Arial" w:hAnsi="Arial" w:cs="Arial"/>
                <w:color w:val="000000"/>
                <w:sz w:val="18"/>
                <w:szCs w:val="18"/>
              </w:rPr>
              <w:t>Munday</w:t>
            </w:r>
            <w:proofErr w:type="spellEnd"/>
            <w:r>
              <w:rPr>
                <w:rFonts w:ascii="Arial" w:eastAsia="Arial" w:hAnsi="Arial" w:cs="Arial"/>
                <w:color w:val="000000"/>
                <w:sz w:val="18"/>
                <w:szCs w:val="18"/>
              </w:rPr>
              <w:t>, L S Seal, Publisher ‏: ‎ Oxford University Press; 5th edition (June 27, 2017).</w:t>
            </w:r>
          </w:p>
          <w:p w:rsidR="00E85237" w:rsidRDefault="00E85237">
            <w:pPr>
              <w:pBdr>
                <w:top w:val="nil"/>
                <w:left w:val="nil"/>
                <w:bottom w:val="nil"/>
                <w:right w:val="nil"/>
                <w:between w:val="nil"/>
              </w:pBdr>
              <w:spacing w:line="259" w:lineRule="auto"/>
              <w:ind w:left="720"/>
              <w:jc w:val="both"/>
              <w:rPr>
                <w:rFonts w:ascii="Arial" w:eastAsia="Arial" w:hAnsi="Arial" w:cs="Arial"/>
                <w:color w:val="000000"/>
                <w:sz w:val="18"/>
                <w:szCs w:val="18"/>
              </w:rPr>
            </w:pPr>
          </w:p>
          <w:p w:rsidR="00E85237" w:rsidRDefault="00745F02">
            <w:pPr>
              <w:numPr>
                <w:ilvl w:val="0"/>
                <w:numId w:val="3"/>
              </w:numPr>
              <w:pBdr>
                <w:top w:val="nil"/>
                <w:left w:val="nil"/>
                <w:bottom w:val="nil"/>
                <w:right w:val="nil"/>
                <w:between w:val="nil"/>
              </w:pBdr>
              <w:spacing w:line="259" w:lineRule="auto"/>
              <w:jc w:val="both"/>
              <w:rPr>
                <w:rFonts w:ascii="Arial" w:eastAsia="Arial" w:hAnsi="Arial" w:cs="Arial"/>
                <w:color w:val="000000"/>
                <w:sz w:val="18"/>
                <w:szCs w:val="18"/>
              </w:rPr>
            </w:pPr>
            <w:bookmarkStart w:id="1" w:name="_heading=h.gjdgxs" w:colFirst="0" w:colLast="0"/>
            <w:bookmarkEnd w:id="1"/>
            <w:r>
              <w:rPr>
                <w:rFonts w:ascii="Arial" w:eastAsia="Arial" w:hAnsi="Arial" w:cs="Arial"/>
                <w:color w:val="000000"/>
                <w:sz w:val="18"/>
                <w:szCs w:val="18"/>
              </w:rPr>
              <w:t xml:space="preserve">E </w:t>
            </w:r>
            <w:proofErr w:type="spellStart"/>
            <w:r>
              <w:rPr>
                <w:rFonts w:ascii="Arial" w:eastAsia="Arial" w:hAnsi="Arial" w:cs="Arial"/>
                <w:color w:val="000000"/>
                <w:sz w:val="18"/>
                <w:szCs w:val="18"/>
              </w:rPr>
              <w:t>Drejta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Biznesore</w:t>
            </w:r>
            <w:proofErr w:type="spellEnd"/>
            <w:r>
              <w:rPr>
                <w:rFonts w:ascii="Arial" w:eastAsia="Arial" w:hAnsi="Arial" w:cs="Arial"/>
                <w:color w:val="000000"/>
                <w:sz w:val="18"/>
                <w:szCs w:val="18"/>
              </w:rPr>
              <w:t xml:space="preserve">, Armand </w:t>
            </w:r>
            <w:proofErr w:type="spellStart"/>
            <w:r>
              <w:rPr>
                <w:rFonts w:ascii="Arial" w:eastAsia="Arial" w:hAnsi="Arial" w:cs="Arial"/>
                <w:color w:val="000000"/>
                <w:sz w:val="18"/>
                <w:szCs w:val="18"/>
              </w:rPr>
              <w:t>Krasniqi</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Botues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Dukagjini</w:t>
            </w:r>
            <w:proofErr w:type="spellEnd"/>
            <w:r>
              <w:rPr>
                <w:rFonts w:ascii="Arial" w:eastAsia="Arial" w:hAnsi="Arial" w:cs="Arial"/>
                <w:color w:val="000000"/>
                <w:sz w:val="18"/>
                <w:szCs w:val="18"/>
              </w:rPr>
              <w:t>, 2014.</w:t>
            </w:r>
          </w:p>
          <w:p w:rsidR="00E85237" w:rsidRDefault="00745F02">
            <w:pPr>
              <w:numPr>
                <w:ilvl w:val="0"/>
                <w:numId w:val="3"/>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E </w:t>
            </w:r>
            <w:proofErr w:type="spellStart"/>
            <w:r>
              <w:rPr>
                <w:rFonts w:ascii="Arial" w:eastAsia="Arial" w:hAnsi="Arial" w:cs="Arial"/>
                <w:color w:val="000000"/>
                <w:sz w:val="18"/>
                <w:szCs w:val="18"/>
              </w:rPr>
              <w:t>Drejta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Bankare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Bankat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dhe</w:t>
            </w:r>
            <w:proofErr w:type="spellEnd"/>
            <w:r>
              <w:rPr>
                <w:rFonts w:ascii="Arial" w:eastAsia="Arial" w:hAnsi="Arial" w:cs="Arial"/>
                <w:color w:val="000000"/>
                <w:sz w:val="18"/>
                <w:szCs w:val="18"/>
              </w:rPr>
              <w:t xml:space="preserve"> E-</w:t>
            </w:r>
            <w:r>
              <w:rPr>
                <w:rFonts w:ascii="Arial" w:eastAsia="Arial" w:hAnsi="Arial" w:cs="Arial"/>
                <w:sz w:val="18"/>
                <w:szCs w:val="18"/>
              </w:rPr>
              <w:t>banking</w:t>
            </w:r>
            <w:r>
              <w:rPr>
                <w:rFonts w:ascii="Arial" w:eastAsia="Arial" w:hAnsi="Arial" w:cs="Arial"/>
                <w:color w:val="000000"/>
                <w:sz w:val="18"/>
                <w:szCs w:val="18"/>
              </w:rPr>
              <w:t xml:space="preserve">, Armand </w:t>
            </w:r>
            <w:proofErr w:type="spellStart"/>
            <w:r>
              <w:rPr>
                <w:rFonts w:ascii="Arial" w:eastAsia="Arial" w:hAnsi="Arial" w:cs="Arial"/>
                <w:color w:val="000000"/>
                <w:sz w:val="18"/>
                <w:szCs w:val="18"/>
              </w:rPr>
              <w:t>Krasniqi</w:t>
            </w:r>
            <w:proofErr w:type="spellEnd"/>
            <w:r>
              <w:rPr>
                <w:rFonts w:ascii="Arial" w:eastAsia="Arial" w:hAnsi="Arial" w:cs="Arial"/>
                <w:color w:val="000000"/>
                <w:sz w:val="18"/>
                <w:szCs w:val="18"/>
              </w:rPr>
              <w:t xml:space="preserve">, Edmond </w:t>
            </w:r>
            <w:proofErr w:type="spellStart"/>
            <w:r>
              <w:rPr>
                <w:rFonts w:ascii="Arial" w:eastAsia="Arial" w:hAnsi="Arial" w:cs="Arial"/>
                <w:color w:val="000000"/>
                <w:sz w:val="18"/>
                <w:szCs w:val="18"/>
              </w:rPr>
              <w:t>Beqiri</w:t>
            </w:r>
            <w:proofErr w:type="spellEnd"/>
            <w:r>
              <w:rPr>
                <w:rFonts w:ascii="Arial" w:eastAsia="Arial" w:hAnsi="Arial" w:cs="Arial"/>
                <w:color w:val="000000"/>
                <w:sz w:val="18"/>
                <w:szCs w:val="18"/>
              </w:rPr>
              <w:t xml:space="preserve">, Alma </w:t>
            </w:r>
            <w:proofErr w:type="spellStart"/>
            <w:r>
              <w:rPr>
                <w:rFonts w:ascii="Arial" w:eastAsia="Arial" w:hAnsi="Arial" w:cs="Arial"/>
                <w:color w:val="000000"/>
                <w:sz w:val="18"/>
                <w:szCs w:val="18"/>
              </w:rPr>
              <w:t>Shehu</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Lokaj</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Botues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Csara</w:t>
            </w:r>
            <w:proofErr w:type="spellEnd"/>
            <w:r>
              <w:rPr>
                <w:rFonts w:ascii="Arial" w:eastAsia="Arial" w:hAnsi="Arial" w:cs="Arial"/>
                <w:color w:val="000000"/>
                <w:sz w:val="18"/>
                <w:szCs w:val="18"/>
              </w:rPr>
              <w:t xml:space="preserve"> </w:t>
            </w:r>
            <w:r>
              <w:rPr>
                <w:rFonts w:ascii="Arial" w:eastAsia="Arial" w:hAnsi="Arial" w:cs="Arial"/>
                <w:sz w:val="18"/>
                <w:szCs w:val="18"/>
              </w:rPr>
              <w:t>Publishing</w:t>
            </w:r>
            <w:r>
              <w:rPr>
                <w:rFonts w:ascii="Arial" w:eastAsia="Arial" w:hAnsi="Arial" w:cs="Arial"/>
                <w:color w:val="000000"/>
                <w:sz w:val="18"/>
                <w:szCs w:val="18"/>
              </w:rPr>
              <w:t>, 2017.</w:t>
            </w:r>
          </w:p>
          <w:p w:rsidR="00E85237" w:rsidRDefault="00E85237">
            <w:pPr>
              <w:pBdr>
                <w:top w:val="nil"/>
                <w:left w:val="nil"/>
                <w:bottom w:val="nil"/>
                <w:right w:val="nil"/>
                <w:between w:val="nil"/>
              </w:pBdr>
              <w:spacing w:line="259" w:lineRule="auto"/>
              <w:ind w:left="720"/>
              <w:jc w:val="both"/>
              <w:rPr>
                <w:rFonts w:ascii="Arial" w:eastAsia="Arial" w:hAnsi="Arial" w:cs="Arial"/>
                <w:color w:val="000000"/>
                <w:sz w:val="18"/>
                <w:szCs w:val="18"/>
              </w:rPr>
            </w:pPr>
          </w:p>
          <w:p w:rsidR="00E85237" w:rsidRDefault="00745F02">
            <w:pPr>
              <w:numPr>
                <w:ilvl w:val="0"/>
                <w:numId w:val="3"/>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 xml:space="preserve">Manual </w:t>
            </w:r>
            <w:proofErr w:type="spellStart"/>
            <w:r>
              <w:rPr>
                <w:rFonts w:ascii="Arial" w:eastAsia="Arial" w:hAnsi="Arial" w:cs="Arial"/>
                <w:color w:val="000000"/>
                <w:sz w:val="18"/>
                <w:szCs w:val="18"/>
              </w:rPr>
              <w:t>për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Administratorët</w:t>
            </w:r>
            <w:proofErr w:type="spellEnd"/>
            <w:r>
              <w:rPr>
                <w:rFonts w:ascii="Arial" w:eastAsia="Arial" w:hAnsi="Arial" w:cs="Arial"/>
                <w:color w:val="000000"/>
                <w:sz w:val="18"/>
                <w:szCs w:val="18"/>
              </w:rPr>
              <w:t xml:space="preserve"> e </w:t>
            </w:r>
            <w:proofErr w:type="spellStart"/>
            <w:r>
              <w:rPr>
                <w:rFonts w:ascii="Arial" w:eastAsia="Arial" w:hAnsi="Arial" w:cs="Arial"/>
                <w:color w:val="000000"/>
                <w:sz w:val="18"/>
                <w:szCs w:val="18"/>
              </w:rPr>
              <w:t>Falimentimit</w:t>
            </w:r>
            <w:proofErr w:type="spellEnd"/>
            <w:r>
              <w:rPr>
                <w:rFonts w:ascii="Arial" w:eastAsia="Arial" w:hAnsi="Arial" w:cs="Arial"/>
                <w:color w:val="000000"/>
                <w:sz w:val="18"/>
                <w:szCs w:val="18"/>
              </w:rPr>
              <w:t xml:space="preserve"> LIGJI PËR FALIMENTIMIN NË KOS</w:t>
            </w:r>
            <w:r>
              <w:rPr>
                <w:rFonts w:ascii="Arial" w:eastAsia="Arial" w:hAnsi="Arial" w:cs="Arial"/>
                <w:color w:val="000000"/>
                <w:sz w:val="18"/>
                <w:szCs w:val="18"/>
              </w:rPr>
              <w:t>OVË. Corporate Authors:</w:t>
            </w:r>
            <w:r>
              <w:rPr>
                <w:rFonts w:ascii="Arial" w:eastAsia="Arial" w:hAnsi="Arial" w:cs="Arial"/>
                <w:color w:val="000000"/>
                <w:sz w:val="18"/>
                <w:szCs w:val="18"/>
              </w:rPr>
              <w:tab/>
              <w:t xml:space="preserve">Law Academy &amp; IFC, World Bank Group &amp; State Secretariat for Economic Affairs (SECO). Publisher: </w:t>
            </w:r>
            <w:proofErr w:type="spellStart"/>
            <w:r>
              <w:rPr>
                <w:rFonts w:ascii="Arial" w:eastAsia="Arial" w:hAnsi="Arial" w:cs="Arial"/>
                <w:color w:val="000000"/>
                <w:sz w:val="18"/>
                <w:szCs w:val="18"/>
              </w:rPr>
              <w:t>Akademia</w:t>
            </w:r>
            <w:proofErr w:type="spellEnd"/>
            <w:r>
              <w:rPr>
                <w:rFonts w:ascii="Arial" w:eastAsia="Arial" w:hAnsi="Arial" w:cs="Arial"/>
                <w:color w:val="000000"/>
                <w:sz w:val="18"/>
                <w:szCs w:val="18"/>
              </w:rPr>
              <w:t xml:space="preserve"> e </w:t>
            </w:r>
            <w:proofErr w:type="spellStart"/>
            <w:r>
              <w:rPr>
                <w:rFonts w:ascii="Arial" w:eastAsia="Arial" w:hAnsi="Arial" w:cs="Arial"/>
                <w:color w:val="000000"/>
                <w:sz w:val="18"/>
                <w:szCs w:val="18"/>
              </w:rPr>
              <w:t>Drejtësisë</w:t>
            </w:r>
            <w:proofErr w:type="spellEnd"/>
            <w:r>
              <w:rPr>
                <w:rFonts w:ascii="Arial" w:eastAsia="Arial" w:hAnsi="Arial" w:cs="Arial"/>
                <w:color w:val="000000"/>
                <w:sz w:val="18"/>
                <w:szCs w:val="18"/>
              </w:rPr>
              <w:t>, 2021.</w:t>
            </w:r>
          </w:p>
          <w:p w:rsidR="00E85237" w:rsidRDefault="00E85237">
            <w:pPr>
              <w:pBdr>
                <w:top w:val="nil"/>
                <w:left w:val="nil"/>
                <w:bottom w:val="nil"/>
                <w:right w:val="nil"/>
                <w:between w:val="nil"/>
              </w:pBdr>
              <w:spacing w:after="200" w:line="259" w:lineRule="auto"/>
              <w:ind w:left="720"/>
              <w:jc w:val="both"/>
              <w:rPr>
                <w:rFonts w:ascii="Arial" w:eastAsia="Arial" w:hAnsi="Arial" w:cs="Arial"/>
                <w:color w:val="000000"/>
                <w:sz w:val="18"/>
                <w:szCs w:val="18"/>
              </w:rPr>
            </w:pPr>
          </w:p>
          <w:p w:rsidR="00E85237" w:rsidRDefault="00745F02">
            <w:pPr>
              <w:tabs>
                <w:tab w:val="left" w:pos="2925"/>
              </w:tabs>
              <w:spacing w:after="200"/>
              <w:rPr>
                <w:rFonts w:ascii="Arial" w:eastAsia="Arial" w:hAnsi="Arial" w:cs="Arial"/>
                <w:sz w:val="18"/>
                <w:szCs w:val="18"/>
              </w:rPr>
            </w:pPr>
            <w:r>
              <w:rPr>
                <w:rFonts w:ascii="Arial" w:eastAsia="Arial" w:hAnsi="Arial" w:cs="Arial"/>
                <w:sz w:val="18"/>
                <w:szCs w:val="18"/>
              </w:rPr>
              <w:tab/>
            </w:r>
          </w:p>
          <w:p w:rsidR="00E85237" w:rsidRDefault="00745F02">
            <w:pPr>
              <w:jc w:val="both"/>
              <w:rPr>
                <w:rFonts w:ascii="Arial" w:eastAsia="Arial" w:hAnsi="Arial" w:cs="Arial"/>
                <w:b/>
                <w:sz w:val="18"/>
                <w:szCs w:val="18"/>
              </w:rPr>
            </w:pPr>
            <w:r>
              <w:rPr>
                <w:rFonts w:ascii="Arial" w:eastAsia="Arial" w:hAnsi="Arial" w:cs="Arial"/>
                <w:b/>
                <w:sz w:val="18"/>
                <w:szCs w:val="18"/>
              </w:rPr>
              <w:t xml:space="preserve">Legal </w:t>
            </w:r>
            <w:proofErr w:type="spellStart"/>
            <w:r>
              <w:rPr>
                <w:rFonts w:ascii="Arial" w:eastAsia="Arial" w:hAnsi="Arial" w:cs="Arial"/>
                <w:b/>
                <w:sz w:val="18"/>
                <w:szCs w:val="18"/>
              </w:rPr>
              <w:t>actes</w:t>
            </w:r>
            <w:proofErr w:type="spellEnd"/>
          </w:p>
          <w:p w:rsidR="00E85237" w:rsidRDefault="00E85237">
            <w:pPr>
              <w:jc w:val="both"/>
              <w:rPr>
                <w:rFonts w:ascii="Arial" w:eastAsia="Arial" w:hAnsi="Arial" w:cs="Arial"/>
                <w:b/>
                <w:sz w:val="18"/>
                <w:szCs w:val="18"/>
              </w:rPr>
            </w:pP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06/L-016 ON BUSINESS ORGANIZATIONS</w:t>
            </w: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05/L-083 ON BANKRUPTCY</w:t>
            </w: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04/L-077 ON OBLIGATIONAL RELATIONSHIPS</w:t>
            </w: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04/L-094 ON THE INFORMATION SOCIETY SERVICES</w:t>
            </w: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02/L-75 ON ARBITRATION</w:t>
            </w: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03/L-057 ON MEDIATION</w:t>
            </w: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04/L-093 ON BANKS, MICROFINANCE INSTITUTIONS AND NON BANK FINANCIAL INSTITUTIONS</w:t>
            </w: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08/L-075 ON TRADEMARKS</w:t>
            </w:r>
          </w:p>
          <w:p w:rsidR="00E85237" w:rsidRDefault="00745F02">
            <w:pPr>
              <w:numPr>
                <w:ilvl w:val="0"/>
                <w:numId w:val="4"/>
              </w:numPr>
              <w:pBdr>
                <w:top w:val="nil"/>
                <w:left w:val="nil"/>
                <w:bottom w:val="nil"/>
                <w:right w:val="nil"/>
                <w:between w:val="nil"/>
              </w:pBdr>
              <w:spacing w:line="259" w:lineRule="auto"/>
              <w:jc w:val="both"/>
              <w:rPr>
                <w:rFonts w:ascii="Arial" w:eastAsia="Arial" w:hAnsi="Arial" w:cs="Arial"/>
                <w:color w:val="000000"/>
                <w:sz w:val="18"/>
                <w:szCs w:val="18"/>
              </w:rPr>
            </w:pPr>
            <w:r>
              <w:rPr>
                <w:rFonts w:ascii="Arial" w:eastAsia="Arial" w:hAnsi="Arial" w:cs="Arial"/>
                <w:color w:val="000000"/>
                <w:sz w:val="18"/>
                <w:szCs w:val="18"/>
              </w:rPr>
              <w:t>Law No. 04/L-029 ON PATENTS</w:t>
            </w:r>
          </w:p>
          <w:p w:rsidR="00E85237" w:rsidRDefault="00E85237">
            <w:pPr>
              <w:pBdr>
                <w:top w:val="nil"/>
                <w:left w:val="nil"/>
                <w:bottom w:val="nil"/>
                <w:right w:val="nil"/>
                <w:between w:val="nil"/>
              </w:pBdr>
              <w:spacing w:after="160" w:line="259" w:lineRule="auto"/>
              <w:ind w:left="1440"/>
              <w:jc w:val="both"/>
              <w:rPr>
                <w:rFonts w:ascii="Arial" w:eastAsia="Arial" w:hAnsi="Arial" w:cs="Arial"/>
                <w:color w:val="000000"/>
                <w:sz w:val="18"/>
                <w:szCs w:val="18"/>
              </w:rPr>
            </w:pPr>
          </w:p>
          <w:p w:rsidR="00E85237" w:rsidRDefault="00745F02">
            <w:pPr>
              <w:rPr>
                <w:rFonts w:ascii="Arial" w:eastAsia="Arial" w:hAnsi="Arial" w:cs="Arial"/>
                <w:b/>
                <w:sz w:val="18"/>
                <w:szCs w:val="18"/>
              </w:rPr>
            </w:pPr>
            <w:r>
              <w:rPr>
                <w:rFonts w:ascii="Arial" w:eastAsia="Arial" w:hAnsi="Arial" w:cs="Arial"/>
                <w:b/>
                <w:color w:val="404040"/>
                <w:sz w:val="18"/>
                <w:szCs w:val="18"/>
              </w:rPr>
              <w:t xml:space="preserve">Additional literature: </w:t>
            </w:r>
            <w:r>
              <w:rPr>
                <w:rFonts w:ascii="Arial" w:eastAsia="Arial" w:hAnsi="Arial" w:cs="Arial"/>
                <w:sz w:val="18"/>
                <w:szCs w:val="18"/>
              </w:rPr>
              <w:t>Additional opportunities for studying and deepening of knowledge in this field are literature in the UBT Library.</w:t>
            </w:r>
          </w:p>
        </w:tc>
      </w:tr>
      <w:tr w:rsidR="00E85237">
        <w:tc>
          <w:tcPr>
            <w:tcW w:w="1927" w:type="dxa"/>
            <w:tcBorders>
              <w:top w:val="single" w:sz="4" w:space="0" w:color="7F7F7F"/>
              <w:left w:val="single" w:sz="4" w:space="0" w:color="7F7F7F"/>
              <w:bottom w:val="single" w:sz="4" w:space="0" w:color="7F7F7F"/>
              <w:right w:val="nil"/>
            </w:tcBorders>
            <w:shd w:val="clear" w:color="auto" w:fill="D9E2F3"/>
            <w:vAlign w:val="center"/>
          </w:tcPr>
          <w:p w:rsidR="00E85237" w:rsidRDefault="00745F02">
            <w:pPr>
              <w:rPr>
                <w:rFonts w:ascii="Arial" w:eastAsia="Arial" w:hAnsi="Arial" w:cs="Arial"/>
                <w:b/>
                <w:sz w:val="18"/>
                <w:szCs w:val="18"/>
              </w:rPr>
            </w:pPr>
            <w:r>
              <w:rPr>
                <w:rFonts w:ascii="Arial" w:eastAsia="Arial" w:hAnsi="Arial" w:cs="Arial"/>
                <w:b/>
                <w:sz w:val="18"/>
                <w:szCs w:val="18"/>
              </w:rPr>
              <w:t>Contact</w:t>
            </w:r>
          </w:p>
        </w:tc>
        <w:tc>
          <w:tcPr>
            <w:tcW w:w="8100" w:type="dxa"/>
            <w:gridSpan w:val="4"/>
            <w:tcBorders>
              <w:top w:val="single" w:sz="4" w:space="0" w:color="7F7F7F"/>
              <w:left w:val="nil"/>
              <w:bottom w:val="single" w:sz="4" w:space="0" w:color="7F7F7F"/>
              <w:right w:val="single" w:sz="4" w:space="0" w:color="7F7F7F"/>
            </w:tcBorders>
          </w:tcPr>
          <w:p w:rsidR="00E85237" w:rsidRDefault="00E85237">
            <w:pPr>
              <w:jc w:val="center"/>
              <w:rPr>
                <w:rFonts w:ascii="Arial" w:eastAsia="Arial" w:hAnsi="Arial" w:cs="Arial"/>
                <w:color w:val="404040"/>
                <w:sz w:val="18"/>
                <w:szCs w:val="18"/>
              </w:rPr>
            </w:pPr>
          </w:p>
          <w:p w:rsidR="00E85237" w:rsidRDefault="00745F02">
            <w:pPr>
              <w:jc w:val="center"/>
              <w:rPr>
                <w:rFonts w:ascii="Arial" w:eastAsia="Arial" w:hAnsi="Arial" w:cs="Arial"/>
                <w:color w:val="404040"/>
                <w:sz w:val="18"/>
                <w:szCs w:val="18"/>
              </w:rPr>
            </w:pPr>
            <w:hyperlink r:id="rId7">
              <w:r>
                <w:rPr>
                  <w:rFonts w:ascii="Arial" w:eastAsia="Arial" w:hAnsi="Arial" w:cs="Arial"/>
                  <w:color w:val="0563C1"/>
                  <w:sz w:val="18"/>
                  <w:szCs w:val="18"/>
                  <w:u w:val="single"/>
                </w:rPr>
                <w:t>bashkim.nuredini@ubt-uni.net</w:t>
              </w:r>
            </w:hyperlink>
          </w:p>
          <w:p w:rsidR="00E85237" w:rsidRDefault="00E85237">
            <w:pPr>
              <w:jc w:val="center"/>
              <w:rPr>
                <w:rFonts w:ascii="Arial" w:eastAsia="Arial" w:hAnsi="Arial" w:cs="Arial"/>
                <w:color w:val="404040"/>
                <w:sz w:val="18"/>
                <w:szCs w:val="18"/>
              </w:rPr>
            </w:pPr>
          </w:p>
        </w:tc>
      </w:tr>
    </w:tbl>
    <w:p w:rsidR="00E85237" w:rsidRDefault="00E85237">
      <w:pPr>
        <w:jc w:val="center"/>
        <w:rPr>
          <w:rFonts w:ascii="Arial" w:eastAsia="Arial" w:hAnsi="Arial" w:cs="Arial"/>
          <w:b/>
          <w:sz w:val="18"/>
          <w:szCs w:val="18"/>
        </w:rPr>
      </w:pPr>
    </w:p>
    <w:p w:rsidR="00E85237" w:rsidRDefault="00E85237">
      <w:pPr>
        <w:rPr>
          <w:rFonts w:ascii="Arial" w:eastAsia="Arial" w:hAnsi="Arial" w:cs="Arial"/>
          <w:sz w:val="18"/>
          <w:szCs w:val="18"/>
        </w:rPr>
      </w:pPr>
    </w:p>
    <w:sectPr w:rsidR="00E85237">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925"/>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02ED7"/>
    <w:multiLevelType w:val="multilevel"/>
    <w:tmpl w:val="49F83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1A45F2"/>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3379C5"/>
    <w:multiLevelType w:val="multilevel"/>
    <w:tmpl w:val="8FFEAA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AFF5266"/>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0F59EC"/>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37"/>
    <w:rsid w:val="00745F02"/>
    <w:rsid w:val="008A16E2"/>
    <w:rsid w:val="00E8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BC87F-02D7-4B4E-A766-2EA7AFEC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2D7A04"/>
    <w:rPr>
      <w:color w:val="0563C1" w:themeColor="hyperlink"/>
      <w:u w:val="single"/>
    </w:rPr>
  </w:style>
  <w:style w:type="character" w:styleId="PlaceholderText">
    <w:name w:val="Placeholder Text"/>
    <w:basedOn w:val="DefaultParagraphFont"/>
    <w:uiPriority w:val="99"/>
    <w:semiHidden/>
    <w:rsid w:val="00206098"/>
    <w:rPr>
      <w:color w:val="808080"/>
    </w:rPr>
  </w:style>
  <w:style w:type="paragraph" w:styleId="NoSpacing">
    <w:name w:val="No Spacing"/>
    <w:link w:val="NoSpacingChar"/>
    <w:uiPriority w:val="1"/>
    <w:qFormat/>
    <w:rsid w:val="005C0E21"/>
    <w:pPr>
      <w:spacing w:after="0" w:line="240" w:lineRule="auto"/>
    </w:pPr>
    <w:rPr>
      <w:rFonts w:cs="Times New Roman"/>
    </w:rPr>
  </w:style>
  <w:style w:type="character" w:customStyle="1" w:styleId="NoSpacingChar">
    <w:name w:val="No Spacing Char"/>
    <w:link w:val="NoSpacing"/>
    <w:uiPriority w:val="1"/>
    <w:rsid w:val="005C0E21"/>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shkim.nuredini@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UuXT14XTtlRj4v1DmEb2e09g==">AMUW2mU1Mk4pZ8igF0rXdz7nd7XRe0yHuSZKQR//g0oOqBjhgdioKS0qLtj2Njpyie/Gd0t1DB/bWG6a/Z/GJe1Z4C2KDSDBEG8vs+C4/6fT/5u2zKgLDLrCW+L0RqapMhCfrkMOtRlV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4283</Characters>
  <Application>Microsoft Office Word</Application>
  <DocSecurity>0</DocSecurity>
  <Lines>305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3</cp:revision>
  <dcterms:created xsi:type="dcterms:W3CDTF">2023-01-18T12:12:00Z</dcterms:created>
  <dcterms:modified xsi:type="dcterms:W3CDTF">2023-01-18T12:13:00Z</dcterms:modified>
</cp:coreProperties>
</file>