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576" w:rsidRDefault="00236977">
      <w:pPr>
        <w:jc w:val="center"/>
        <w:rPr>
          <w:rFonts w:ascii="Arial" w:eastAsia="Arial" w:hAnsi="Arial" w:cs="Arial"/>
          <w:sz w:val="20"/>
          <w:szCs w:val="20"/>
        </w:rPr>
      </w:pPr>
      <w:r>
        <w:rPr>
          <w:rFonts w:ascii="Arial" w:eastAsia="Arial" w:hAnsi="Arial" w:cs="Arial"/>
          <w:noProof/>
          <w:sz w:val="20"/>
          <w:szCs w:val="20"/>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EE7576" w:rsidRDefault="00236977">
      <w:pPr>
        <w:jc w:val="center"/>
        <w:rPr>
          <w:rFonts w:ascii="Arial" w:eastAsia="Arial" w:hAnsi="Arial" w:cs="Arial"/>
          <w:sz w:val="20"/>
          <w:szCs w:val="20"/>
        </w:rPr>
      </w:pPr>
      <w:r>
        <w:rPr>
          <w:rFonts w:ascii="Arial" w:eastAsia="Arial" w:hAnsi="Arial" w:cs="Arial"/>
          <w:sz w:val="20"/>
          <w:szCs w:val="20"/>
        </w:rPr>
        <w:t>…………………………………………………………………………………………………………………………………………………………</w:t>
      </w:r>
    </w:p>
    <w:p w:rsidR="00EE7576" w:rsidRDefault="00236977">
      <w:pPr>
        <w:jc w:val="center"/>
        <w:rPr>
          <w:rFonts w:ascii="Arial" w:eastAsia="Arial" w:hAnsi="Arial" w:cs="Arial"/>
          <w:b/>
          <w:sz w:val="20"/>
          <w:szCs w:val="20"/>
        </w:rPr>
      </w:pPr>
      <w:r>
        <w:rPr>
          <w:rFonts w:ascii="Arial" w:eastAsia="Arial" w:hAnsi="Arial" w:cs="Arial"/>
          <w:b/>
          <w:sz w:val="20"/>
          <w:szCs w:val="20"/>
        </w:rPr>
        <w:t>LLB JURIDIK</w:t>
      </w:r>
    </w:p>
    <w:p w:rsidR="00EE7576" w:rsidRDefault="00236977">
      <w:pPr>
        <w:jc w:val="center"/>
        <w:rPr>
          <w:rFonts w:ascii="Arial" w:eastAsia="Arial" w:hAnsi="Arial" w:cs="Arial"/>
          <w:b/>
          <w:sz w:val="20"/>
          <w:szCs w:val="20"/>
        </w:rPr>
      </w:pPr>
      <w:r>
        <w:rPr>
          <w:rFonts w:ascii="Arial" w:eastAsia="Arial" w:hAnsi="Arial" w:cs="Arial"/>
          <w:b/>
          <w:sz w:val="20"/>
          <w:szCs w:val="20"/>
        </w:rPr>
        <w:t xml:space="preserve"> Syllabus</w:t>
      </w:r>
    </w:p>
    <w:p w:rsidR="00EE7576" w:rsidRDefault="00EE7576">
      <w:pPr>
        <w:jc w:val="center"/>
        <w:rPr>
          <w:rFonts w:ascii="Arial" w:eastAsia="Arial" w:hAnsi="Arial" w:cs="Arial"/>
          <w:b/>
          <w:sz w:val="20"/>
          <w:szCs w:val="20"/>
        </w:rPr>
      </w:pPr>
    </w:p>
    <w:tbl>
      <w:tblPr>
        <w:tblStyle w:val="a"/>
        <w:tblW w:w="10070"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2273"/>
        <w:gridCol w:w="1117"/>
        <w:gridCol w:w="3297"/>
        <w:gridCol w:w="1072"/>
        <w:gridCol w:w="1197"/>
        <w:gridCol w:w="1114"/>
      </w:tblGrid>
      <w:tr w:rsidR="00EE7576">
        <w:tc>
          <w:tcPr>
            <w:tcW w:w="2273"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EE7576" w:rsidRDefault="00236977">
            <w:pPr>
              <w:rPr>
                <w:rFonts w:ascii="Arial" w:eastAsia="Arial" w:hAnsi="Arial" w:cs="Arial"/>
                <w:b/>
                <w:sz w:val="20"/>
                <w:szCs w:val="20"/>
              </w:rPr>
            </w:pPr>
            <w:r>
              <w:rPr>
                <w:rFonts w:ascii="Arial" w:eastAsia="Arial" w:hAnsi="Arial" w:cs="Arial"/>
                <w:b/>
                <w:sz w:val="20"/>
                <w:szCs w:val="20"/>
              </w:rPr>
              <w:t>Subject</w:t>
            </w:r>
          </w:p>
          <w:p w:rsidR="00EE7576" w:rsidRDefault="00EE7576">
            <w:pPr>
              <w:rPr>
                <w:rFonts w:ascii="Arial" w:eastAsia="Arial" w:hAnsi="Arial" w:cs="Arial"/>
                <w:b/>
                <w:sz w:val="20"/>
                <w:szCs w:val="20"/>
              </w:rPr>
            </w:pPr>
          </w:p>
        </w:tc>
        <w:tc>
          <w:tcPr>
            <w:tcW w:w="7797" w:type="dxa"/>
            <w:gridSpan w:val="5"/>
            <w:tcBorders>
              <w:top w:val="single" w:sz="4" w:space="0" w:color="7F7F7F"/>
              <w:left w:val="single" w:sz="4" w:space="0" w:color="7F7F7F"/>
              <w:bottom w:val="nil"/>
              <w:right w:val="single" w:sz="4" w:space="0" w:color="7F7F7F"/>
            </w:tcBorders>
            <w:vAlign w:val="center"/>
          </w:tcPr>
          <w:p w:rsidR="00EE7576" w:rsidRDefault="00EE7576">
            <w:pPr>
              <w:jc w:val="center"/>
              <w:rPr>
                <w:rFonts w:ascii="Arial" w:eastAsia="Arial" w:hAnsi="Arial" w:cs="Arial"/>
                <w:sz w:val="20"/>
                <w:szCs w:val="20"/>
              </w:rPr>
            </w:pPr>
          </w:p>
          <w:p w:rsidR="00EE7576" w:rsidRDefault="00236977">
            <w:pPr>
              <w:rPr>
                <w:rFonts w:ascii="Arial" w:eastAsia="Arial" w:hAnsi="Arial" w:cs="Arial"/>
                <w:b/>
                <w:sz w:val="20"/>
                <w:szCs w:val="20"/>
              </w:rPr>
            </w:pPr>
            <w:r>
              <w:rPr>
                <w:rFonts w:ascii="Arial" w:eastAsia="Arial" w:hAnsi="Arial" w:cs="Arial"/>
                <w:b/>
                <w:sz w:val="20"/>
                <w:szCs w:val="20"/>
              </w:rPr>
              <w:t>Civil Law II</w:t>
            </w:r>
          </w:p>
          <w:p w:rsidR="00EE7576" w:rsidRDefault="00EE7576">
            <w:pPr>
              <w:rPr>
                <w:rFonts w:ascii="Arial" w:eastAsia="Arial" w:hAnsi="Arial" w:cs="Arial"/>
                <w:sz w:val="20"/>
                <w:szCs w:val="20"/>
              </w:rPr>
            </w:pPr>
          </w:p>
        </w:tc>
      </w:tr>
      <w:tr w:rsidR="00EE7576">
        <w:trPr>
          <w:trHeight w:val="288"/>
        </w:trPr>
        <w:tc>
          <w:tcPr>
            <w:tcW w:w="2273"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sz w:val="20"/>
                <w:szCs w:val="20"/>
              </w:rPr>
            </w:pPr>
          </w:p>
        </w:tc>
        <w:tc>
          <w:tcPr>
            <w:tcW w:w="4414" w:type="dxa"/>
            <w:gridSpan w:val="2"/>
            <w:tcBorders>
              <w:top w:val="nil"/>
              <w:left w:val="single" w:sz="4" w:space="0" w:color="7F7F7F"/>
              <w:bottom w:val="nil"/>
              <w:right w:val="nil"/>
            </w:tcBorders>
            <w:shd w:val="clear" w:color="auto" w:fill="F2F2F2"/>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 xml:space="preserve">Type </w:t>
            </w:r>
          </w:p>
          <w:p w:rsidR="00EE7576" w:rsidRDefault="00EE7576">
            <w:pPr>
              <w:jc w:val="center"/>
              <w:rPr>
                <w:rFonts w:ascii="Arial" w:eastAsia="Arial" w:hAnsi="Arial" w:cs="Arial"/>
                <w:color w:val="000000"/>
                <w:sz w:val="20"/>
                <w:szCs w:val="20"/>
              </w:rPr>
            </w:pPr>
          </w:p>
        </w:tc>
        <w:tc>
          <w:tcPr>
            <w:tcW w:w="1072" w:type="dxa"/>
            <w:tcBorders>
              <w:top w:val="nil"/>
              <w:left w:val="nil"/>
              <w:bottom w:val="nil"/>
              <w:right w:val="nil"/>
            </w:tcBorders>
            <w:shd w:val="clear" w:color="auto" w:fill="F2F2F2"/>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Semester</w:t>
            </w:r>
          </w:p>
        </w:tc>
        <w:tc>
          <w:tcPr>
            <w:tcW w:w="1197" w:type="dxa"/>
            <w:tcBorders>
              <w:top w:val="nil"/>
              <w:left w:val="nil"/>
              <w:bottom w:val="nil"/>
              <w:right w:val="nil"/>
            </w:tcBorders>
            <w:shd w:val="clear" w:color="auto" w:fill="F2F2F2"/>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ECTS</w:t>
            </w:r>
          </w:p>
        </w:tc>
        <w:tc>
          <w:tcPr>
            <w:tcW w:w="1114" w:type="dxa"/>
            <w:tcBorders>
              <w:top w:val="nil"/>
              <w:left w:val="nil"/>
              <w:bottom w:val="nil"/>
              <w:right w:val="single" w:sz="4" w:space="0" w:color="7F7F7F"/>
            </w:tcBorders>
            <w:shd w:val="clear" w:color="auto" w:fill="F2F2F2"/>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Code</w:t>
            </w:r>
          </w:p>
        </w:tc>
      </w:tr>
      <w:tr w:rsidR="00EE7576">
        <w:trPr>
          <w:trHeight w:val="303"/>
        </w:trPr>
        <w:tc>
          <w:tcPr>
            <w:tcW w:w="2273"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4414" w:type="dxa"/>
            <w:gridSpan w:val="2"/>
            <w:tcBorders>
              <w:top w:val="nil"/>
              <w:left w:val="single" w:sz="4" w:space="0" w:color="7F7F7F"/>
              <w:bottom w:val="single" w:sz="4" w:space="0" w:color="7F7F7F"/>
              <w:right w:val="nil"/>
            </w:tcBorders>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OBLIGATIVE (O)</w:t>
            </w:r>
          </w:p>
          <w:p w:rsidR="00EE7576" w:rsidRDefault="00EE7576">
            <w:pPr>
              <w:jc w:val="center"/>
              <w:rPr>
                <w:rFonts w:ascii="Arial" w:eastAsia="Arial" w:hAnsi="Arial" w:cs="Arial"/>
                <w:color w:val="000000"/>
                <w:sz w:val="20"/>
                <w:szCs w:val="20"/>
              </w:rPr>
            </w:pPr>
          </w:p>
        </w:tc>
        <w:tc>
          <w:tcPr>
            <w:tcW w:w="1072" w:type="dxa"/>
            <w:tcBorders>
              <w:top w:val="nil"/>
              <w:left w:val="nil"/>
              <w:bottom w:val="single" w:sz="4" w:space="0" w:color="7F7F7F"/>
              <w:right w:val="nil"/>
            </w:tcBorders>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 xml:space="preserve">4             </w:t>
            </w:r>
          </w:p>
        </w:tc>
        <w:tc>
          <w:tcPr>
            <w:tcW w:w="1197" w:type="dxa"/>
            <w:tcBorders>
              <w:top w:val="nil"/>
              <w:left w:val="nil"/>
              <w:bottom w:val="single" w:sz="4" w:space="0" w:color="7F7F7F"/>
              <w:right w:val="nil"/>
            </w:tcBorders>
            <w:vAlign w:val="center"/>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5</w:t>
            </w:r>
          </w:p>
        </w:tc>
        <w:tc>
          <w:tcPr>
            <w:tcW w:w="1114" w:type="dxa"/>
            <w:tcBorders>
              <w:top w:val="nil"/>
              <w:left w:val="nil"/>
              <w:bottom w:val="single" w:sz="4" w:space="0" w:color="7F7F7F"/>
              <w:right w:val="single" w:sz="4" w:space="0" w:color="7F7F7F"/>
            </w:tcBorders>
            <w:vAlign w:val="center"/>
          </w:tcPr>
          <w:p w:rsidR="00EE7576" w:rsidRDefault="00236977">
            <w:pPr>
              <w:rPr>
                <w:rFonts w:ascii="Arial" w:eastAsia="Arial" w:hAnsi="Arial" w:cs="Arial"/>
                <w:color w:val="000000"/>
                <w:sz w:val="20"/>
                <w:szCs w:val="20"/>
              </w:rPr>
            </w:pPr>
            <w:r>
              <w:rPr>
                <w:rFonts w:ascii="Arial" w:eastAsia="Arial" w:hAnsi="Arial" w:cs="Arial"/>
                <w:sz w:val="20"/>
                <w:szCs w:val="20"/>
              </w:rPr>
              <w:t>Law-</w:t>
            </w:r>
            <w:r>
              <w:rPr>
                <w:rFonts w:ascii="Arial" w:eastAsia="Arial" w:hAnsi="Arial" w:cs="Arial"/>
                <w:color w:val="000000"/>
                <w:sz w:val="20"/>
                <w:szCs w:val="20"/>
              </w:rPr>
              <w:t>B-029</w:t>
            </w:r>
          </w:p>
        </w:tc>
      </w:tr>
      <w:tr w:rsidR="00EE7576">
        <w:trPr>
          <w:trHeight w:val="288"/>
        </w:trPr>
        <w:tc>
          <w:tcPr>
            <w:tcW w:w="2273" w:type="dxa"/>
            <w:tcBorders>
              <w:top w:val="single" w:sz="4" w:space="0" w:color="7F7F7F"/>
              <w:left w:val="single" w:sz="4" w:space="0" w:color="7F7F7F"/>
              <w:bottom w:val="nil"/>
              <w:right w:val="nil"/>
            </w:tcBorders>
            <w:shd w:val="clear" w:color="auto" w:fill="D9E2F3"/>
            <w:vAlign w:val="center"/>
          </w:tcPr>
          <w:p w:rsidR="00EE7576" w:rsidRDefault="00236977">
            <w:pPr>
              <w:rPr>
                <w:rFonts w:ascii="Arial" w:eastAsia="Arial" w:hAnsi="Arial" w:cs="Arial"/>
                <w:b/>
                <w:sz w:val="20"/>
                <w:szCs w:val="20"/>
              </w:rPr>
            </w:pPr>
            <w:r>
              <w:rPr>
                <w:rFonts w:ascii="Arial" w:eastAsia="Arial" w:hAnsi="Arial" w:cs="Arial"/>
                <w:b/>
                <w:sz w:val="20"/>
                <w:szCs w:val="20"/>
              </w:rPr>
              <w:t>Course Lecturer</w:t>
            </w:r>
          </w:p>
        </w:tc>
        <w:tc>
          <w:tcPr>
            <w:tcW w:w="7797" w:type="dxa"/>
            <w:gridSpan w:val="5"/>
            <w:tcBorders>
              <w:top w:val="single" w:sz="4" w:space="0" w:color="7F7F7F"/>
              <w:left w:val="nil"/>
              <w:bottom w:val="nil"/>
              <w:right w:val="single" w:sz="4" w:space="0" w:color="7F7F7F"/>
            </w:tcBorders>
            <w:vAlign w:val="center"/>
          </w:tcPr>
          <w:p w:rsidR="00EE7576" w:rsidRDefault="00236977">
            <w:pPr>
              <w:rPr>
                <w:rFonts w:ascii="Arial" w:eastAsia="Arial" w:hAnsi="Arial" w:cs="Arial"/>
                <w:b/>
                <w:color w:val="000000"/>
                <w:sz w:val="20"/>
                <w:szCs w:val="20"/>
              </w:rPr>
            </w:pPr>
            <w:proofErr w:type="spellStart"/>
            <w:r>
              <w:rPr>
                <w:rFonts w:ascii="Arial" w:eastAsia="Arial" w:hAnsi="Arial" w:cs="Arial"/>
                <w:b/>
                <w:color w:val="000000"/>
                <w:sz w:val="20"/>
                <w:szCs w:val="20"/>
              </w:rPr>
              <w:t>Prof.</w:t>
            </w:r>
            <w:proofErr w:type="spellEnd"/>
            <w:r>
              <w:rPr>
                <w:rFonts w:ascii="Arial" w:eastAsia="Arial" w:hAnsi="Arial" w:cs="Arial"/>
                <w:b/>
                <w:color w:val="000000"/>
                <w:sz w:val="20"/>
                <w:szCs w:val="20"/>
              </w:rPr>
              <w:t xml:space="preserve"> Ass. </w:t>
            </w:r>
            <w:proofErr w:type="spellStart"/>
            <w:r>
              <w:rPr>
                <w:rFonts w:ascii="Arial" w:eastAsia="Arial" w:hAnsi="Arial" w:cs="Arial"/>
                <w:b/>
                <w:color w:val="000000"/>
                <w:sz w:val="20"/>
                <w:szCs w:val="20"/>
              </w:rPr>
              <w:t>Dr.</w:t>
            </w:r>
            <w:proofErr w:type="spellEnd"/>
            <w:r>
              <w:rPr>
                <w:rFonts w:ascii="Arial" w:eastAsia="Arial" w:hAnsi="Arial" w:cs="Arial"/>
                <w:b/>
                <w:color w:val="000000"/>
                <w:sz w:val="20"/>
                <w:szCs w:val="20"/>
              </w:rPr>
              <w:t xml:space="preserve"> </w:t>
            </w:r>
            <w:proofErr w:type="spellStart"/>
            <w:r>
              <w:rPr>
                <w:rFonts w:ascii="Arial" w:eastAsia="Arial" w:hAnsi="Arial" w:cs="Arial"/>
                <w:b/>
                <w:color w:val="000000"/>
                <w:sz w:val="20"/>
                <w:szCs w:val="20"/>
              </w:rPr>
              <w:t>Sevdai</w:t>
            </w:r>
            <w:proofErr w:type="spellEnd"/>
            <w:r>
              <w:rPr>
                <w:rFonts w:ascii="Arial" w:eastAsia="Arial" w:hAnsi="Arial" w:cs="Arial"/>
                <w:b/>
                <w:color w:val="000000"/>
                <w:sz w:val="20"/>
                <w:szCs w:val="20"/>
              </w:rPr>
              <w:t xml:space="preserve"> MORINA</w:t>
            </w:r>
          </w:p>
        </w:tc>
      </w:tr>
      <w:tr w:rsidR="00EE7576">
        <w:trPr>
          <w:trHeight w:val="4922"/>
        </w:trPr>
        <w:tc>
          <w:tcPr>
            <w:tcW w:w="2273" w:type="dxa"/>
            <w:tcBorders>
              <w:top w:val="single" w:sz="4" w:space="0" w:color="7F7F7F"/>
              <w:left w:val="single" w:sz="4" w:space="0" w:color="7F7F7F"/>
              <w:bottom w:val="single" w:sz="4" w:space="0" w:color="7F7F7F"/>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Aims and Objectives</w:t>
            </w:r>
          </w:p>
        </w:tc>
        <w:tc>
          <w:tcPr>
            <w:tcW w:w="7797" w:type="dxa"/>
            <w:gridSpan w:val="5"/>
            <w:tcBorders>
              <w:top w:val="single" w:sz="4" w:space="0" w:color="7F7F7F"/>
              <w:left w:val="nil"/>
              <w:bottom w:val="single" w:sz="4" w:space="0" w:color="7F7F7F"/>
              <w:right w:val="single" w:sz="4" w:space="0" w:color="7F7F7F"/>
            </w:tcBorders>
          </w:tcPr>
          <w:p w:rsidR="00EE7576" w:rsidRDefault="00236977">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The subject "Civil Law 2" consists of one of the most characteristic subjects of the legal profession, which is considered as a specific treatment of one of the objects of legal-civil relations, namely objects and property rights over them.</w:t>
            </w:r>
            <w:r>
              <w:rPr>
                <w:rFonts w:ascii="Times New Roman" w:eastAsia="Times New Roman" w:hAnsi="Times New Roman" w:cs="Times New Roman"/>
                <w:color w:val="000000"/>
                <w:sz w:val="24"/>
                <w:szCs w:val="24"/>
              </w:rPr>
              <w:t xml:space="preserve"> </w:t>
            </w:r>
            <w:r>
              <w:rPr>
                <w:rFonts w:ascii="Arial" w:eastAsia="Arial" w:hAnsi="Arial" w:cs="Arial"/>
                <w:color w:val="000000"/>
                <w:sz w:val="20"/>
                <w:szCs w:val="20"/>
              </w:rPr>
              <w:t xml:space="preserve">This course will address and </w:t>
            </w:r>
            <w:proofErr w:type="spellStart"/>
            <w:r>
              <w:rPr>
                <w:rFonts w:ascii="Arial" w:eastAsia="Arial" w:hAnsi="Arial" w:cs="Arial"/>
                <w:color w:val="000000"/>
                <w:sz w:val="20"/>
                <w:szCs w:val="20"/>
              </w:rPr>
              <w:t>analyze</w:t>
            </w:r>
            <w:proofErr w:type="spellEnd"/>
            <w:r>
              <w:rPr>
                <w:rFonts w:ascii="Arial" w:eastAsia="Arial" w:hAnsi="Arial" w:cs="Arial"/>
                <w:color w:val="000000"/>
                <w:sz w:val="20"/>
                <w:szCs w:val="20"/>
              </w:rPr>
              <w:t xml:space="preserve"> the fundamental issues of property law starting from the meaning of ownership, ways of acquiring ownership, legal remedies for the protection of ownership, transfer of ownership rights, cases of limitation of ownership rights and extinguishment of this right. </w:t>
            </w:r>
          </w:p>
          <w:p w:rsidR="00EE7576" w:rsidRDefault="00236977">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In accordance with the structure of the special law, which regulates property rights, other real rights such as servitudes, real encumbrances, mortgages, pledges, and construction rights will also be examined.</w:t>
            </w:r>
          </w:p>
          <w:p w:rsidR="00EE7576" w:rsidRDefault="00236977">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The purpose of the course is not only to provide theoretical knowledge related to the legal provisions, which regulate property rights and other real rights, but also practical treatment regarding the protection of property rights, the application of the rules of the alienation of property rights and other real rights.</w:t>
            </w:r>
          </w:p>
          <w:p w:rsidR="00EE7576" w:rsidRDefault="00236977">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Students will have the opportunity to deal with practical cases after the theoretical topics and to identify the most frequently encountered problems in judicial practice or cases handled in court.</w:t>
            </w:r>
          </w:p>
        </w:tc>
      </w:tr>
      <w:tr w:rsidR="00EE7576" w:rsidTr="00DC7CE5">
        <w:trPr>
          <w:trHeight w:val="2915"/>
        </w:trPr>
        <w:tc>
          <w:tcPr>
            <w:tcW w:w="2273" w:type="dxa"/>
            <w:tcBorders>
              <w:top w:val="single" w:sz="4" w:space="0" w:color="7F7F7F"/>
              <w:left w:val="single" w:sz="4" w:space="0" w:color="7F7F7F"/>
              <w:bottom w:val="single" w:sz="4" w:space="0" w:color="7F7F7F"/>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Learning outcomes</w:t>
            </w:r>
          </w:p>
        </w:tc>
        <w:tc>
          <w:tcPr>
            <w:tcW w:w="7797" w:type="dxa"/>
            <w:gridSpan w:val="5"/>
            <w:tcBorders>
              <w:top w:val="single" w:sz="4" w:space="0" w:color="7F7F7F"/>
              <w:left w:val="nil"/>
              <w:bottom w:val="single" w:sz="4" w:space="0" w:color="7F7F7F"/>
              <w:right w:val="single" w:sz="4" w:space="0" w:color="7F7F7F"/>
            </w:tcBorders>
          </w:tcPr>
          <w:p w:rsidR="00EE7576" w:rsidRDefault="00236977">
            <w:p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At the end of this course, it is intended that students have formed solid knowledge on:</w:t>
            </w:r>
          </w:p>
          <w:p w:rsidR="00EE7576" w:rsidRDefault="00582A24">
            <w:pPr>
              <w:numPr>
                <w:ilvl w:val="0"/>
                <w:numId w:val="3"/>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Demonstrate an understanding of b</w:t>
            </w:r>
            <w:r w:rsidR="00236977">
              <w:rPr>
                <w:rFonts w:ascii="Arial" w:eastAsia="Arial" w:hAnsi="Arial" w:cs="Arial"/>
                <w:color w:val="000000"/>
                <w:sz w:val="20"/>
                <w:szCs w:val="20"/>
              </w:rPr>
              <w:t>asic concepts and fundamental principles of property rights;</w:t>
            </w:r>
          </w:p>
          <w:p w:rsidR="00EE7576" w:rsidRDefault="00582A24">
            <w:pPr>
              <w:numPr>
                <w:ilvl w:val="0"/>
                <w:numId w:val="3"/>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 xml:space="preserve">Explain and review the </w:t>
            </w:r>
            <w:r w:rsidR="00236977">
              <w:rPr>
                <w:rFonts w:ascii="Arial" w:eastAsia="Arial" w:hAnsi="Arial" w:cs="Arial"/>
                <w:color w:val="000000"/>
                <w:sz w:val="20"/>
                <w:szCs w:val="20"/>
              </w:rPr>
              <w:t>legislation related to property rights according to the applicable standards of the hierarchy of legal norms;</w:t>
            </w:r>
          </w:p>
          <w:p w:rsidR="00EE7576" w:rsidRDefault="00D2681F">
            <w:pPr>
              <w:numPr>
                <w:ilvl w:val="0"/>
                <w:numId w:val="3"/>
              </w:numPr>
              <w:pBdr>
                <w:top w:val="nil"/>
                <w:left w:val="nil"/>
                <w:bottom w:val="nil"/>
                <w:right w:val="nil"/>
                <w:between w:val="nil"/>
              </w:pBdr>
              <w:spacing w:after="160"/>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Summarize judicial decision related to the field of property law</w:t>
            </w:r>
            <w:r w:rsidR="00236977">
              <w:rPr>
                <w:rFonts w:ascii="Arial" w:eastAsia="Arial" w:hAnsi="Arial" w:cs="Arial"/>
                <w:color w:val="000000"/>
                <w:sz w:val="20"/>
                <w:szCs w:val="20"/>
              </w:rPr>
              <w:t>.</w:t>
            </w:r>
          </w:p>
          <w:p w:rsidR="00DC7CE5" w:rsidRDefault="00DC7CE5" w:rsidP="00DC7CE5">
            <w:pPr>
              <w:numPr>
                <w:ilvl w:val="0"/>
                <w:numId w:val="3"/>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Apply  knowledge acquired according to legislation in the Republic of Kosovo</w:t>
            </w:r>
          </w:p>
          <w:p w:rsidR="00EE7576" w:rsidRPr="00DC7CE5" w:rsidRDefault="00DC7CE5" w:rsidP="00DC7CE5">
            <w:pPr>
              <w:numPr>
                <w:ilvl w:val="0"/>
                <w:numId w:val="3"/>
              </w:numPr>
              <w:pBdr>
                <w:top w:val="nil"/>
                <w:left w:val="nil"/>
                <w:bottom w:val="nil"/>
                <w:right w:val="nil"/>
                <w:between w:val="nil"/>
              </w:pBdr>
              <w:spacing w:after="160"/>
              <w:jc w:val="both"/>
              <w:rPr>
                <w:rFonts w:ascii="Arial" w:eastAsia="Arial" w:hAnsi="Arial" w:cs="Arial"/>
                <w:color w:val="000000"/>
                <w:sz w:val="20"/>
                <w:szCs w:val="20"/>
              </w:rPr>
            </w:pPr>
            <w:r>
              <w:rPr>
                <w:rFonts w:ascii="Arial" w:eastAsia="Arial" w:hAnsi="Arial" w:cs="Arial"/>
                <w:color w:val="000000"/>
                <w:sz w:val="20"/>
                <w:szCs w:val="20"/>
              </w:rPr>
              <w:t>To gather, analyse, and interpret legal questions related to ownership acquisition, property rights protection, property rights transfer, and real rights on foreign objects</w:t>
            </w:r>
          </w:p>
        </w:tc>
      </w:tr>
      <w:tr w:rsidR="00EE7576">
        <w:trPr>
          <w:trHeight w:val="288"/>
        </w:trPr>
        <w:tc>
          <w:tcPr>
            <w:tcW w:w="2273" w:type="dxa"/>
            <w:vMerge w:val="restart"/>
            <w:tcBorders>
              <w:top w:val="single" w:sz="4" w:space="0" w:color="7F7F7F"/>
              <w:left w:val="single" w:sz="4" w:space="0" w:color="7F7F7F"/>
              <w:bottom w:val="nil"/>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Course Content</w:t>
            </w:r>
          </w:p>
        </w:tc>
        <w:tc>
          <w:tcPr>
            <w:tcW w:w="6683" w:type="dxa"/>
            <w:gridSpan w:val="4"/>
            <w:tcBorders>
              <w:top w:val="single" w:sz="4" w:space="0" w:color="7F7F7F"/>
              <w:left w:val="nil"/>
              <w:bottom w:val="nil"/>
              <w:right w:val="nil"/>
            </w:tcBorders>
            <w:shd w:val="clear" w:color="auto" w:fill="F2F2F2"/>
          </w:tcPr>
          <w:p w:rsidR="00EE7576" w:rsidRDefault="00236977">
            <w:pPr>
              <w:rPr>
                <w:rFonts w:ascii="Arial" w:eastAsia="Arial" w:hAnsi="Arial" w:cs="Arial"/>
                <w:b/>
              </w:rPr>
            </w:pPr>
            <w:r>
              <w:rPr>
                <w:rFonts w:ascii="Arial" w:eastAsia="Arial" w:hAnsi="Arial" w:cs="Arial"/>
                <w:b/>
              </w:rPr>
              <w:t>Course Plan</w:t>
            </w:r>
          </w:p>
        </w:tc>
        <w:tc>
          <w:tcPr>
            <w:tcW w:w="1114" w:type="dxa"/>
            <w:tcBorders>
              <w:top w:val="single" w:sz="4" w:space="0" w:color="7F7F7F"/>
              <w:left w:val="nil"/>
              <w:bottom w:val="nil"/>
              <w:right w:val="single" w:sz="4" w:space="0" w:color="7F7F7F"/>
            </w:tcBorders>
            <w:shd w:val="clear" w:color="auto" w:fill="F2F2F2"/>
          </w:tcPr>
          <w:p w:rsidR="00EE7576" w:rsidRDefault="00236977">
            <w:pPr>
              <w:jc w:val="center"/>
              <w:rPr>
                <w:rFonts w:ascii="Arial" w:eastAsia="Arial" w:hAnsi="Arial" w:cs="Arial"/>
                <w:b/>
              </w:rPr>
            </w:pPr>
            <w:r>
              <w:rPr>
                <w:rFonts w:ascii="Arial" w:eastAsia="Arial" w:hAnsi="Arial" w:cs="Arial"/>
                <w:b/>
              </w:rPr>
              <w:t>Week</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The notion, principles, sources of property law</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The notion of objects and their division in real property law</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2</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The meaning, importance and types of possession in real property law</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3</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Property right</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4</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Ways of acquiring ownership</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5</w:t>
            </w:r>
          </w:p>
        </w:tc>
      </w:tr>
      <w:tr w:rsidR="00EE7576">
        <w:trPr>
          <w:trHeight w:val="441"/>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Protection of property</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6</w:t>
            </w:r>
          </w:p>
        </w:tc>
      </w:tr>
      <w:tr w:rsidR="00EE7576">
        <w:trPr>
          <w:trHeight w:val="423"/>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DC7CE5">
            <w:pPr>
              <w:rPr>
                <w:rFonts w:ascii="Arial" w:eastAsia="Arial" w:hAnsi="Arial" w:cs="Arial"/>
                <w:color w:val="000000"/>
                <w:sz w:val="20"/>
                <w:szCs w:val="20"/>
              </w:rPr>
            </w:pPr>
            <w:r>
              <w:rPr>
                <w:rFonts w:ascii="Arial" w:eastAsia="Arial" w:hAnsi="Arial" w:cs="Arial"/>
                <w:color w:val="000000"/>
                <w:sz w:val="20"/>
                <w:szCs w:val="20"/>
              </w:rPr>
              <w:t>Review exam</w:t>
            </w:r>
            <w:r w:rsidR="00236977">
              <w:rPr>
                <w:rFonts w:ascii="Arial" w:eastAsia="Arial" w:hAnsi="Arial" w:cs="Arial"/>
                <w:color w:val="000000"/>
                <w:sz w:val="20"/>
                <w:szCs w:val="20"/>
              </w:rPr>
              <w:t xml:space="preserve">                                                             </w:t>
            </w:r>
          </w:p>
        </w:tc>
        <w:tc>
          <w:tcPr>
            <w:tcW w:w="1114" w:type="dxa"/>
            <w:tcBorders>
              <w:top w:val="nil"/>
              <w:left w:val="nil"/>
              <w:bottom w:val="nil"/>
              <w:right w:val="single" w:sz="4" w:space="0" w:color="7F7F7F"/>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 xml:space="preserve">       7</w:t>
            </w:r>
          </w:p>
          <w:p w:rsidR="00EE7576" w:rsidRDefault="00EE7576">
            <w:pPr>
              <w:jc w:val="center"/>
              <w:rPr>
                <w:rFonts w:ascii="Arial" w:eastAsia="Arial" w:hAnsi="Arial" w:cs="Arial"/>
                <w:color w:val="000000"/>
                <w:sz w:val="20"/>
                <w:szCs w:val="20"/>
              </w:rPr>
            </w:pP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Property rights in foreign objects – servitudes</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8</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Security of real rights – pledge</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9</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Mortgages</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10</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Real lien and right of construction</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11</w:t>
            </w:r>
          </w:p>
        </w:tc>
      </w:tr>
      <w:tr w:rsidR="00EE7576">
        <w:trPr>
          <w:trHeight w:val="405"/>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Land records</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12</w:t>
            </w:r>
          </w:p>
        </w:tc>
      </w:tr>
      <w:tr w:rsidR="00EE7576">
        <w:trPr>
          <w:trHeight w:val="369"/>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Exercises related to the transfer and protection of real rights</w:t>
            </w:r>
          </w:p>
        </w:tc>
        <w:tc>
          <w:tcPr>
            <w:tcW w:w="1114" w:type="dxa"/>
            <w:tcBorders>
              <w:top w:val="nil"/>
              <w:left w:val="nil"/>
              <w:bottom w:val="nil"/>
              <w:right w:val="single" w:sz="4" w:space="0" w:color="7F7F7F"/>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 xml:space="preserve">      13</w:t>
            </w:r>
          </w:p>
        </w:tc>
      </w:tr>
      <w:tr w:rsidR="00EE7576">
        <w:trPr>
          <w:trHeight w:val="621"/>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DC7CE5">
            <w:pPr>
              <w:rPr>
                <w:rFonts w:ascii="Arial" w:eastAsia="Arial" w:hAnsi="Arial" w:cs="Arial"/>
                <w:color w:val="000000"/>
                <w:sz w:val="20"/>
                <w:szCs w:val="20"/>
              </w:rPr>
            </w:pPr>
            <w:r>
              <w:rPr>
                <w:rFonts w:ascii="Arial" w:eastAsia="Arial" w:hAnsi="Arial" w:cs="Arial"/>
                <w:color w:val="000000"/>
                <w:sz w:val="20"/>
                <w:szCs w:val="20"/>
              </w:rPr>
              <w:t>Case study exam</w:t>
            </w:r>
          </w:p>
          <w:p w:rsidR="00EE7576" w:rsidRDefault="00236977">
            <w:pPr>
              <w:rPr>
                <w:rFonts w:ascii="Arial" w:eastAsia="Arial" w:hAnsi="Arial" w:cs="Arial"/>
                <w:color w:val="000000"/>
                <w:sz w:val="20"/>
                <w:szCs w:val="20"/>
              </w:rPr>
            </w:pPr>
            <w:r>
              <w:rPr>
                <w:rFonts w:ascii="Arial" w:eastAsia="Arial" w:hAnsi="Arial" w:cs="Arial"/>
                <w:color w:val="000000"/>
                <w:sz w:val="20"/>
                <w:szCs w:val="20"/>
              </w:rPr>
              <w:t>Final</w:t>
            </w:r>
            <w:r w:rsidR="00DC7CE5">
              <w:rPr>
                <w:rFonts w:ascii="Arial" w:eastAsia="Arial" w:hAnsi="Arial" w:cs="Arial"/>
                <w:color w:val="000000"/>
                <w:sz w:val="20"/>
                <w:szCs w:val="20"/>
              </w:rPr>
              <w:t xml:space="preserve"> analytical</w:t>
            </w:r>
            <w:r>
              <w:rPr>
                <w:rFonts w:ascii="Arial" w:eastAsia="Arial" w:hAnsi="Arial" w:cs="Arial"/>
                <w:color w:val="000000"/>
                <w:sz w:val="20"/>
                <w:szCs w:val="20"/>
              </w:rPr>
              <w:t xml:space="preserve"> exam                                                                                                          </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14</w:t>
            </w:r>
          </w:p>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15</w:t>
            </w:r>
          </w:p>
        </w:tc>
      </w:tr>
      <w:tr w:rsidR="00EE7576">
        <w:trPr>
          <w:gridAfter w:val="4"/>
          <w:wAfter w:w="6680" w:type="dxa"/>
          <w:trHeight w:val="70"/>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1117" w:type="dxa"/>
            <w:tcBorders>
              <w:top w:val="nil"/>
              <w:left w:val="nil"/>
              <w:bottom w:val="single" w:sz="4" w:space="0" w:color="7F7F7F"/>
              <w:right w:val="single" w:sz="4" w:space="0" w:color="7F7F7F"/>
            </w:tcBorders>
          </w:tcPr>
          <w:p w:rsidR="00EE7576" w:rsidRDefault="00EE7576">
            <w:pPr>
              <w:rPr>
                <w:rFonts w:ascii="Arial" w:eastAsia="Arial" w:hAnsi="Arial" w:cs="Arial"/>
                <w:color w:val="000000"/>
                <w:sz w:val="20"/>
                <w:szCs w:val="20"/>
              </w:rPr>
            </w:pPr>
          </w:p>
        </w:tc>
      </w:tr>
      <w:tr w:rsidR="00EE7576">
        <w:trPr>
          <w:trHeight w:val="288"/>
        </w:trPr>
        <w:tc>
          <w:tcPr>
            <w:tcW w:w="2273" w:type="dxa"/>
            <w:vMerge w:val="restart"/>
            <w:tcBorders>
              <w:top w:val="single" w:sz="4" w:space="0" w:color="7F7F7F"/>
              <w:left w:val="single" w:sz="4" w:space="0" w:color="7F7F7F"/>
              <w:bottom w:val="nil"/>
              <w:right w:val="nil"/>
            </w:tcBorders>
            <w:shd w:val="clear" w:color="auto" w:fill="D9E2F3"/>
            <w:vAlign w:val="center"/>
          </w:tcPr>
          <w:p w:rsidR="00EE7576" w:rsidRDefault="00EE7576">
            <w:pPr>
              <w:rPr>
                <w:rFonts w:ascii="Arial" w:eastAsia="Arial" w:hAnsi="Arial" w:cs="Arial"/>
                <w:b/>
                <w:sz w:val="20"/>
                <w:szCs w:val="20"/>
              </w:rPr>
            </w:pPr>
          </w:p>
          <w:p w:rsidR="00EE7576" w:rsidRDefault="00EE7576">
            <w:pPr>
              <w:rPr>
                <w:rFonts w:ascii="Arial" w:eastAsia="Arial" w:hAnsi="Arial" w:cs="Arial"/>
                <w:b/>
                <w:sz w:val="20"/>
                <w:szCs w:val="20"/>
              </w:rPr>
            </w:pPr>
          </w:p>
          <w:p w:rsidR="00EE7576" w:rsidRDefault="00236977">
            <w:pPr>
              <w:rPr>
                <w:rFonts w:ascii="Arial" w:eastAsia="Arial" w:hAnsi="Arial" w:cs="Arial"/>
                <w:b/>
              </w:rPr>
            </w:pPr>
            <w:r>
              <w:rPr>
                <w:rFonts w:ascii="Arial" w:eastAsia="Arial" w:hAnsi="Arial" w:cs="Arial"/>
                <w:b/>
              </w:rPr>
              <w:t>Teaching/Learning Methods</w:t>
            </w:r>
          </w:p>
        </w:tc>
        <w:tc>
          <w:tcPr>
            <w:tcW w:w="6683" w:type="dxa"/>
            <w:gridSpan w:val="4"/>
            <w:tcBorders>
              <w:top w:val="single" w:sz="4" w:space="0" w:color="7F7F7F"/>
              <w:left w:val="nil"/>
              <w:bottom w:val="nil"/>
              <w:right w:val="nil"/>
            </w:tcBorders>
            <w:shd w:val="clear" w:color="auto" w:fill="F2F2F2"/>
          </w:tcPr>
          <w:p w:rsidR="00EE7576" w:rsidRDefault="00236977">
            <w:pPr>
              <w:rPr>
                <w:rFonts w:ascii="Arial" w:eastAsia="Arial" w:hAnsi="Arial" w:cs="Arial"/>
                <w:b/>
              </w:rPr>
            </w:pPr>
            <w:r>
              <w:rPr>
                <w:rFonts w:ascii="Arial" w:eastAsia="Arial" w:hAnsi="Arial" w:cs="Arial"/>
                <w:b/>
              </w:rPr>
              <w:t>Teaching/Learning Activity</w:t>
            </w:r>
          </w:p>
        </w:tc>
        <w:tc>
          <w:tcPr>
            <w:tcW w:w="1114" w:type="dxa"/>
            <w:tcBorders>
              <w:top w:val="single" w:sz="4" w:space="0" w:color="7F7F7F"/>
              <w:left w:val="nil"/>
              <w:bottom w:val="nil"/>
              <w:right w:val="single" w:sz="4" w:space="0" w:color="7F7F7F"/>
            </w:tcBorders>
            <w:shd w:val="clear" w:color="auto" w:fill="F2F2F2"/>
          </w:tcPr>
          <w:p w:rsidR="00EE7576" w:rsidRDefault="00236977">
            <w:pPr>
              <w:jc w:val="center"/>
              <w:rPr>
                <w:rFonts w:ascii="Arial" w:eastAsia="Arial" w:hAnsi="Arial" w:cs="Arial"/>
                <w:b/>
                <w:sz w:val="20"/>
                <w:szCs w:val="20"/>
              </w:rPr>
            </w:pPr>
            <w:proofErr w:type="spellStart"/>
            <w:r>
              <w:rPr>
                <w:rFonts w:ascii="Arial" w:eastAsia="Arial" w:hAnsi="Arial" w:cs="Arial"/>
                <w:b/>
                <w:sz w:val="20"/>
                <w:szCs w:val="20"/>
              </w:rPr>
              <w:t>Pesha</w:t>
            </w:r>
            <w:proofErr w:type="spellEnd"/>
            <w:r>
              <w:rPr>
                <w:rFonts w:ascii="Arial" w:eastAsia="Arial" w:hAnsi="Arial" w:cs="Arial"/>
                <w:b/>
                <w:sz w:val="20"/>
                <w:szCs w:val="20"/>
              </w:rPr>
              <w:t xml:space="preserve"> (%)</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sz w:val="20"/>
                <w:szCs w:val="20"/>
              </w:rPr>
            </w:pPr>
          </w:p>
        </w:tc>
        <w:tc>
          <w:tcPr>
            <w:tcW w:w="6683" w:type="dxa"/>
            <w:gridSpan w:val="4"/>
            <w:tcBorders>
              <w:top w:val="nil"/>
              <w:left w:val="nil"/>
              <w:bottom w:val="nil"/>
              <w:right w:val="nil"/>
            </w:tcBorders>
          </w:tcPr>
          <w:p w:rsidR="00EE7576" w:rsidRDefault="00236977">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Lectures</w:t>
            </w:r>
          </w:p>
        </w:tc>
        <w:tc>
          <w:tcPr>
            <w:tcW w:w="1114" w:type="dxa"/>
            <w:tcBorders>
              <w:top w:val="nil"/>
              <w:left w:val="nil"/>
              <w:bottom w:val="nil"/>
              <w:right w:val="single" w:sz="4" w:space="0" w:color="7F7F7F"/>
            </w:tcBorders>
          </w:tcPr>
          <w:p w:rsidR="00EE7576" w:rsidRDefault="00E01145">
            <w:pPr>
              <w:jc w:val="center"/>
              <w:rPr>
                <w:rFonts w:ascii="Arial" w:eastAsia="Arial" w:hAnsi="Arial" w:cs="Arial"/>
                <w:color w:val="000000"/>
                <w:sz w:val="20"/>
                <w:szCs w:val="20"/>
              </w:rPr>
            </w:pPr>
            <w:r>
              <w:rPr>
                <w:rFonts w:ascii="Arial" w:eastAsia="Arial" w:hAnsi="Arial" w:cs="Arial"/>
                <w:color w:val="000000"/>
                <w:sz w:val="20"/>
                <w:szCs w:val="20"/>
              </w:rPr>
              <w:t>4</w:t>
            </w:r>
            <w:r w:rsidR="00236977">
              <w:rPr>
                <w:rFonts w:ascii="Arial" w:eastAsia="Arial" w:hAnsi="Arial" w:cs="Arial"/>
                <w:color w:val="000000"/>
                <w:sz w:val="20"/>
                <w:szCs w:val="20"/>
              </w:rPr>
              <w:t>0%</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Seminar papers</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20%</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Exercises/case studies</w:t>
            </w:r>
          </w:p>
        </w:tc>
        <w:tc>
          <w:tcPr>
            <w:tcW w:w="1114" w:type="dxa"/>
            <w:tcBorders>
              <w:top w:val="nil"/>
              <w:left w:val="nil"/>
              <w:bottom w:val="nil"/>
              <w:right w:val="single" w:sz="4" w:space="0" w:color="7F7F7F"/>
            </w:tcBorders>
          </w:tcPr>
          <w:p w:rsidR="00EE7576" w:rsidRDefault="00E01145">
            <w:pPr>
              <w:jc w:val="center"/>
              <w:rPr>
                <w:rFonts w:ascii="Arial" w:eastAsia="Arial" w:hAnsi="Arial" w:cs="Arial"/>
                <w:color w:val="000000"/>
                <w:sz w:val="20"/>
                <w:szCs w:val="20"/>
              </w:rPr>
            </w:pPr>
            <w:r>
              <w:rPr>
                <w:rFonts w:ascii="Arial" w:eastAsia="Arial" w:hAnsi="Arial" w:cs="Arial"/>
                <w:color w:val="000000"/>
                <w:sz w:val="20"/>
                <w:szCs w:val="20"/>
              </w:rPr>
              <w:t>2</w:t>
            </w:r>
            <w:r w:rsidR="00236977">
              <w:rPr>
                <w:rFonts w:ascii="Arial" w:eastAsia="Arial" w:hAnsi="Arial" w:cs="Arial"/>
                <w:color w:val="000000"/>
                <w:sz w:val="20"/>
                <w:szCs w:val="20"/>
              </w:rPr>
              <w:t>0%</w:t>
            </w:r>
          </w:p>
        </w:tc>
      </w:tr>
      <w:tr w:rsidR="00EE7576">
        <w:trPr>
          <w:trHeight w:val="666"/>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numPr>
                <w:ilvl w:val="0"/>
                <w:numId w:val="5"/>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Explanation and analysis of the doctrine/Essay</w:t>
            </w:r>
          </w:p>
          <w:p w:rsidR="00EE7576" w:rsidRDefault="00236977">
            <w:pPr>
              <w:numPr>
                <w:ilvl w:val="0"/>
                <w:numId w:val="5"/>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Writing legal documents and legal debate</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10%</w:t>
            </w:r>
          </w:p>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10%</w:t>
            </w:r>
          </w:p>
        </w:tc>
      </w:tr>
      <w:tr w:rsidR="00EE7576">
        <w:trPr>
          <w:trHeight w:val="288"/>
        </w:trPr>
        <w:tc>
          <w:tcPr>
            <w:tcW w:w="2273" w:type="dxa"/>
            <w:vMerge w:val="restart"/>
            <w:tcBorders>
              <w:top w:val="single" w:sz="4" w:space="0" w:color="7F7F7F"/>
              <w:left w:val="single" w:sz="4" w:space="0" w:color="7F7F7F"/>
              <w:bottom w:val="nil"/>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Assessment Methods</w:t>
            </w:r>
          </w:p>
        </w:tc>
        <w:tc>
          <w:tcPr>
            <w:tcW w:w="4414" w:type="dxa"/>
            <w:gridSpan w:val="2"/>
            <w:tcBorders>
              <w:top w:val="single" w:sz="4" w:space="0" w:color="7F7F7F"/>
              <w:left w:val="nil"/>
              <w:bottom w:val="nil"/>
              <w:right w:val="nil"/>
            </w:tcBorders>
            <w:shd w:val="clear" w:color="auto" w:fill="F2F2F2"/>
          </w:tcPr>
          <w:p w:rsidR="00EE7576" w:rsidRDefault="00236977">
            <w:pPr>
              <w:rPr>
                <w:rFonts w:ascii="Arial" w:eastAsia="Arial" w:hAnsi="Arial" w:cs="Arial"/>
                <w:b/>
              </w:rPr>
            </w:pPr>
            <w:r>
              <w:rPr>
                <w:rFonts w:ascii="Arial" w:eastAsia="Arial" w:hAnsi="Arial" w:cs="Arial"/>
                <w:b/>
              </w:rPr>
              <w:t>Assessment Methods</w:t>
            </w:r>
          </w:p>
        </w:tc>
        <w:tc>
          <w:tcPr>
            <w:tcW w:w="1072" w:type="dxa"/>
            <w:tcBorders>
              <w:top w:val="single" w:sz="4" w:space="0" w:color="7F7F7F"/>
              <w:left w:val="nil"/>
              <w:bottom w:val="nil"/>
              <w:right w:val="nil"/>
            </w:tcBorders>
            <w:shd w:val="clear" w:color="auto" w:fill="F2F2F2"/>
          </w:tcPr>
          <w:p w:rsidR="00EE7576" w:rsidRDefault="00236977">
            <w:pPr>
              <w:jc w:val="center"/>
              <w:rPr>
                <w:rFonts w:ascii="Arial" w:eastAsia="Arial" w:hAnsi="Arial" w:cs="Arial"/>
                <w:b/>
                <w:sz w:val="20"/>
                <w:szCs w:val="20"/>
              </w:rPr>
            </w:pPr>
            <w:r>
              <w:rPr>
                <w:rFonts w:ascii="Arial" w:eastAsia="Arial" w:hAnsi="Arial" w:cs="Arial"/>
                <w:b/>
                <w:sz w:val="20"/>
                <w:szCs w:val="20"/>
              </w:rPr>
              <w:t xml:space="preserve">Number </w:t>
            </w:r>
          </w:p>
        </w:tc>
        <w:tc>
          <w:tcPr>
            <w:tcW w:w="1197" w:type="dxa"/>
            <w:tcBorders>
              <w:top w:val="single" w:sz="4" w:space="0" w:color="7F7F7F"/>
              <w:left w:val="nil"/>
              <w:bottom w:val="nil"/>
              <w:right w:val="nil"/>
            </w:tcBorders>
            <w:shd w:val="clear" w:color="auto" w:fill="F2F2F2"/>
          </w:tcPr>
          <w:p w:rsidR="00EE7576" w:rsidRDefault="00236977">
            <w:pPr>
              <w:jc w:val="center"/>
              <w:rPr>
                <w:rFonts w:ascii="Arial" w:eastAsia="Arial" w:hAnsi="Arial" w:cs="Arial"/>
                <w:b/>
                <w:sz w:val="20"/>
                <w:szCs w:val="20"/>
              </w:rPr>
            </w:pPr>
            <w:r>
              <w:rPr>
                <w:rFonts w:ascii="Arial" w:eastAsia="Arial" w:hAnsi="Arial" w:cs="Arial"/>
                <w:b/>
                <w:sz w:val="20"/>
                <w:szCs w:val="20"/>
              </w:rPr>
              <w:t>Week</w:t>
            </w:r>
          </w:p>
        </w:tc>
        <w:tc>
          <w:tcPr>
            <w:tcW w:w="1114" w:type="dxa"/>
            <w:tcBorders>
              <w:top w:val="single" w:sz="4" w:space="0" w:color="7F7F7F"/>
              <w:left w:val="nil"/>
              <w:bottom w:val="nil"/>
              <w:right w:val="single" w:sz="4" w:space="0" w:color="7F7F7F"/>
            </w:tcBorders>
            <w:shd w:val="clear" w:color="auto" w:fill="F2F2F2"/>
          </w:tcPr>
          <w:p w:rsidR="00EE7576" w:rsidRDefault="00236977">
            <w:pPr>
              <w:jc w:val="center"/>
              <w:rPr>
                <w:rFonts w:ascii="Arial" w:eastAsia="Arial" w:hAnsi="Arial" w:cs="Arial"/>
                <w:b/>
                <w:sz w:val="20"/>
                <w:szCs w:val="20"/>
              </w:rPr>
            </w:pPr>
            <w:r>
              <w:rPr>
                <w:rFonts w:ascii="Arial" w:eastAsia="Arial" w:hAnsi="Arial" w:cs="Arial"/>
                <w:b/>
                <w:sz w:val="20"/>
                <w:szCs w:val="20"/>
              </w:rPr>
              <w:t>Weight (%)</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sz w:val="20"/>
                <w:szCs w:val="20"/>
              </w:rPr>
            </w:pPr>
          </w:p>
        </w:tc>
        <w:tc>
          <w:tcPr>
            <w:tcW w:w="4414" w:type="dxa"/>
            <w:gridSpan w:val="2"/>
            <w:tcBorders>
              <w:top w:val="nil"/>
              <w:left w:val="nil"/>
              <w:bottom w:val="nil"/>
              <w:right w:val="nil"/>
            </w:tcBorders>
          </w:tcPr>
          <w:p w:rsidR="00EE7576" w:rsidRDefault="00236977">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Attendance in lectures and activation</w:t>
            </w:r>
          </w:p>
        </w:tc>
        <w:tc>
          <w:tcPr>
            <w:tcW w:w="1072"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12</w:t>
            </w: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1-12</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b/>
                <w:color w:val="000000"/>
                <w:sz w:val="20"/>
                <w:szCs w:val="20"/>
              </w:rPr>
            </w:pPr>
            <w:r>
              <w:rPr>
                <w:rFonts w:ascii="Arial" w:eastAsia="Arial" w:hAnsi="Arial" w:cs="Arial"/>
                <w:b/>
                <w:color w:val="000000"/>
                <w:sz w:val="20"/>
                <w:szCs w:val="20"/>
              </w:rPr>
              <w:t>10%</w:t>
            </w:r>
          </w:p>
        </w:tc>
      </w:tr>
      <w:tr w:rsidR="00EE7576">
        <w:trPr>
          <w:trHeight w:val="279"/>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414" w:type="dxa"/>
            <w:gridSpan w:val="2"/>
            <w:tcBorders>
              <w:top w:val="nil"/>
              <w:left w:val="nil"/>
              <w:bottom w:val="nil"/>
              <w:right w:val="nil"/>
            </w:tcBorders>
          </w:tcPr>
          <w:p w:rsidR="00EE7576" w:rsidRDefault="00236977">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Seminar paper</w:t>
            </w:r>
          </w:p>
        </w:tc>
        <w:tc>
          <w:tcPr>
            <w:tcW w:w="1072" w:type="dxa"/>
            <w:tcBorders>
              <w:top w:val="nil"/>
              <w:left w:val="nil"/>
              <w:bottom w:val="nil"/>
              <w:right w:val="nil"/>
            </w:tcBorders>
          </w:tcPr>
          <w:p w:rsidR="00EE7576" w:rsidRDefault="00EE7576">
            <w:pPr>
              <w:jc w:val="center"/>
              <w:rPr>
                <w:rFonts w:ascii="Arial" w:eastAsia="Arial" w:hAnsi="Arial" w:cs="Arial"/>
                <w:color w:val="000000"/>
                <w:sz w:val="20"/>
                <w:szCs w:val="20"/>
              </w:rPr>
            </w:pP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9-12</w:t>
            </w:r>
          </w:p>
        </w:tc>
        <w:tc>
          <w:tcPr>
            <w:tcW w:w="1114" w:type="dxa"/>
            <w:tcBorders>
              <w:top w:val="nil"/>
              <w:left w:val="nil"/>
              <w:bottom w:val="nil"/>
              <w:right w:val="single" w:sz="4" w:space="0" w:color="7F7F7F"/>
            </w:tcBorders>
          </w:tcPr>
          <w:p w:rsidR="00EE7576" w:rsidRDefault="00236977">
            <w:pPr>
              <w:rPr>
                <w:rFonts w:ascii="Arial" w:eastAsia="Arial" w:hAnsi="Arial" w:cs="Arial"/>
                <w:b/>
                <w:color w:val="000000"/>
                <w:sz w:val="20"/>
                <w:szCs w:val="20"/>
              </w:rPr>
            </w:pPr>
            <w:r>
              <w:rPr>
                <w:rFonts w:ascii="Arial" w:eastAsia="Arial" w:hAnsi="Arial" w:cs="Arial"/>
                <w:b/>
                <w:color w:val="000000"/>
                <w:sz w:val="20"/>
                <w:szCs w:val="20"/>
              </w:rPr>
              <w:t xml:space="preserve">     10%    </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414" w:type="dxa"/>
            <w:gridSpan w:val="2"/>
            <w:tcBorders>
              <w:top w:val="nil"/>
              <w:left w:val="nil"/>
              <w:bottom w:val="nil"/>
              <w:right w:val="nil"/>
            </w:tcBorders>
          </w:tcPr>
          <w:p w:rsidR="00EE7576" w:rsidRDefault="00236977">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Exercises/case studies</w:t>
            </w:r>
          </w:p>
        </w:tc>
        <w:tc>
          <w:tcPr>
            <w:tcW w:w="1072" w:type="dxa"/>
            <w:tcBorders>
              <w:top w:val="nil"/>
              <w:left w:val="nil"/>
              <w:bottom w:val="nil"/>
              <w:right w:val="nil"/>
            </w:tcBorders>
          </w:tcPr>
          <w:p w:rsidR="00EE7576" w:rsidRDefault="00EE7576">
            <w:pPr>
              <w:jc w:val="center"/>
              <w:rPr>
                <w:rFonts w:ascii="Arial" w:eastAsia="Arial" w:hAnsi="Arial" w:cs="Arial"/>
                <w:color w:val="000000"/>
                <w:sz w:val="20"/>
                <w:szCs w:val="20"/>
              </w:rPr>
            </w:pP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1-12</w:t>
            </w:r>
          </w:p>
        </w:tc>
        <w:tc>
          <w:tcPr>
            <w:tcW w:w="1114" w:type="dxa"/>
            <w:tcBorders>
              <w:top w:val="nil"/>
              <w:left w:val="nil"/>
              <w:bottom w:val="nil"/>
              <w:right w:val="single" w:sz="4" w:space="0" w:color="7F7F7F"/>
            </w:tcBorders>
          </w:tcPr>
          <w:p w:rsidR="00EE7576" w:rsidRDefault="00236977">
            <w:pPr>
              <w:rPr>
                <w:rFonts w:ascii="Arial" w:eastAsia="Arial" w:hAnsi="Arial" w:cs="Arial"/>
                <w:b/>
                <w:color w:val="000000"/>
                <w:sz w:val="20"/>
                <w:szCs w:val="20"/>
              </w:rPr>
            </w:pPr>
            <w:r>
              <w:rPr>
                <w:rFonts w:ascii="Arial" w:eastAsia="Arial" w:hAnsi="Arial" w:cs="Arial"/>
                <w:b/>
                <w:color w:val="000000"/>
                <w:sz w:val="20"/>
                <w:szCs w:val="20"/>
              </w:rPr>
              <w:t xml:space="preserve">     10%</w:t>
            </w:r>
          </w:p>
        </w:tc>
      </w:tr>
      <w:tr w:rsidR="00EE7576">
        <w:trPr>
          <w:trHeight w:val="936"/>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414" w:type="dxa"/>
            <w:gridSpan w:val="2"/>
            <w:tcBorders>
              <w:top w:val="nil"/>
              <w:left w:val="nil"/>
              <w:bottom w:val="nil"/>
              <w:right w:val="nil"/>
            </w:tcBorders>
          </w:tcPr>
          <w:p w:rsidR="00EE7576" w:rsidRDefault="0023697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Explanation and analysis of the doctrine/Essay</w:t>
            </w:r>
          </w:p>
          <w:p w:rsidR="00EE7576" w:rsidRDefault="0023697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Writing legal documents/legal debate</w:t>
            </w:r>
          </w:p>
          <w:p w:rsidR="00EE7576" w:rsidRDefault="00236977">
            <w:pPr>
              <w:numPr>
                <w:ilvl w:val="0"/>
                <w:numId w:val="7"/>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First and second test</w:t>
            </w:r>
          </w:p>
          <w:p w:rsidR="00EE7576" w:rsidRDefault="00236977">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7. Final exam</w:t>
            </w:r>
          </w:p>
        </w:tc>
        <w:tc>
          <w:tcPr>
            <w:tcW w:w="1072" w:type="dxa"/>
            <w:tcBorders>
              <w:top w:val="nil"/>
              <w:left w:val="nil"/>
              <w:bottom w:val="nil"/>
              <w:right w:val="nil"/>
            </w:tcBorders>
          </w:tcPr>
          <w:p w:rsidR="00EE7576" w:rsidRDefault="00EE7576">
            <w:pPr>
              <w:jc w:val="center"/>
              <w:rPr>
                <w:rFonts w:ascii="Arial" w:eastAsia="Arial" w:hAnsi="Arial" w:cs="Arial"/>
                <w:color w:val="000000"/>
                <w:sz w:val="20"/>
                <w:szCs w:val="20"/>
              </w:rPr>
            </w:pP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7</w:t>
            </w:r>
          </w:p>
          <w:p w:rsidR="00EE7576" w:rsidRDefault="00EE7576">
            <w:pPr>
              <w:jc w:val="center"/>
              <w:rPr>
                <w:rFonts w:ascii="Arial" w:eastAsia="Arial" w:hAnsi="Arial" w:cs="Arial"/>
                <w:color w:val="000000"/>
                <w:sz w:val="20"/>
                <w:szCs w:val="20"/>
              </w:rPr>
            </w:pPr>
          </w:p>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8</w:t>
            </w:r>
          </w:p>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7-13</w:t>
            </w:r>
          </w:p>
        </w:tc>
        <w:tc>
          <w:tcPr>
            <w:tcW w:w="1114" w:type="dxa"/>
            <w:tcBorders>
              <w:top w:val="nil"/>
              <w:left w:val="nil"/>
              <w:bottom w:val="nil"/>
              <w:right w:val="single" w:sz="4" w:space="0" w:color="7F7F7F"/>
            </w:tcBorders>
          </w:tcPr>
          <w:p w:rsidR="00EE7576" w:rsidRDefault="00236977">
            <w:pPr>
              <w:rPr>
                <w:rFonts w:ascii="Arial" w:eastAsia="Arial" w:hAnsi="Arial" w:cs="Arial"/>
                <w:b/>
                <w:color w:val="000000"/>
                <w:sz w:val="20"/>
                <w:szCs w:val="20"/>
              </w:rPr>
            </w:pPr>
            <w:r>
              <w:rPr>
                <w:rFonts w:ascii="Arial" w:eastAsia="Arial" w:hAnsi="Arial" w:cs="Arial"/>
                <w:b/>
                <w:color w:val="000000"/>
                <w:sz w:val="20"/>
                <w:szCs w:val="20"/>
              </w:rPr>
              <w:t xml:space="preserve">     10%</w:t>
            </w:r>
          </w:p>
          <w:p w:rsidR="00EE7576" w:rsidRDefault="00EE7576">
            <w:pPr>
              <w:jc w:val="center"/>
              <w:rPr>
                <w:rFonts w:ascii="Arial" w:eastAsia="Arial" w:hAnsi="Arial" w:cs="Arial"/>
                <w:b/>
                <w:color w:val="000000"/>
                <w:sz w:val="20"/>
                <w:szCs w:val="20"/>
              </w:rPr>
            </w:pPr>
          </w:p>
          <w:p w:rsidR="00EE7576" w:rsidRDefault="00236977">
            <w:pPr>
              <w:rPr>
                <w:rFonts w:ascii="Arial" w:eastAsia="Arial" w:hAnsi="Arial" w:cs="Arial"/>
                <w:b/>
                <w:color w:val="000000"/>
                <w:sz w:val="20"/>
                <w:szCs w:val="20"/>
              </w:rPr>
            </w:pPr>
            <w:r>
              <w:rPr>
                <w:rFonts w:ascii="Arial" w:eastAsia="Arial" w:hAnsi="Arial" w:cs="Arial"/>
                <w:b/>
                <w:color w:val="000000"/>
                <w:sz w:val="20"/>
                <w:szCs w:val="20"/>
              </w:rPr>
              <w:t xml:space="preserve">     10%</w:t>
            </w:r>
          </w:p>
          <w:p w:rsidR="00EE7576" w:rsidRDefault="00236977">
            <w:pPr>
              <w:jc w:val="center"/>
              <w:rPr>
                <w:rFonts w:ascii="Arial" w:eastAsia="Arial" w:hAnsi="Arial" w:cs="Arial"/>
                <w:b/>
                <w:color w:val="000000"/>
                <w:sz w:val="20"/>
                <w:szCs w:val="20"/>
              </w:rPr>
            </w:pPr>
            <w:r>
              <w:rPr>
                <w:rFonts w:ascii="Arial" w:eastAsia="Arial" w:hAnsi="Arial" w:cs="Arial"/>
                <w:b/>
                <w:color w:val="000000"/>
                <w:sz w:val="20"/>
                <w:szCs w:val="20"/>
              </w:rPr>
              <w:t xml:space="preserve"> 50%</w:t>
            </w:r>
          </w:p>
          <w:p w:rsidR="00EE7576" w:rsidRDefault="00236977">
            <w:pPr>
              <w:jc w:val="center"/>
              <w:rPr>
                <w:rFonts w:ascii="Arial" w:eastAsia="Arial" w:hAnsi="Arial" w:cs="Arial"/>
                <w:b/>
                <w:color w:val="000000"/>
                <w:sz w:val="20"/>
                <w:szCs w:val="20"/>
              </w:rPr>
            </w:pPr>
            <w:r>
              <w:rPr>
                <w:rFonts w:ascii="Arial" w:eastAsia="Arial" w:hAnsi="Arial" w:cs="Arial"/>
                <w:b/>
                <w:color w:val="000000"/>
                <w:sz w:val="20"/>
                <w:szCs w:val="20"/>
              </w:rPr>
              <w:t xml:space="preserve">   40%</w:t>
            </w:r>
          </w:p>
        </w:tc>
      </w:tr>
      <w:tr w:rsidR="00EE7576">
        <w:trPr>
          <w:trHeight w:val="342"/>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color w:val="000000"/>
                <w:sz w:val="20"/>
                <w:szCs w:val="20"/>
              </w:rPr>
            </w:pPr>
          </w:p>
        </w:tc>
        <w:tc>
          <w:tcPr>
            <w:tcW w:w="4414" w:type="dxa"/>
            <w:gridSpan w:val="2"/>
            <w:tcBorders>
              <w:top w:val="nil"/>
              <w:left w:val="nil"/>
              <w:bottom w:val="nil"/>
              <w:right w:val="nil"/>
            </w:tcBorders>
          </w:tcPr>
          <w:p w:rsidR="00EE7576" w:rsidRDefault="00236977">
            <w:pPr>
              <w:rPr>
                <w:rFonts w:ascii="Arial" w:eastAsia="Arial" w:hAnsi="Arial" w:cs="Arial"/>
                <w:color w:val="404040"/>
                <w:sz w:val="20"/>
                <w:szCs w:val="20"/>
              </w:rPr>
            </w:pPr>
            <w:r>
              <w:rPr>
                <w:rFonts w:ascii="Arial" w:eastAsia="Arial" w:hAnsi="Arial" w:cs="Arial"/>
                <w:color w:val="404040"/>
                <w:sz w:val="20"/>
                <w:szCs w:val="20"/>
              </w:rPr>
              <w:t xml:space="preserve">      </w:t>
            </w:r>
            <w:r>
              <w:rPr>
                <w:rFonts w:ascii="Arial" w:eastAsia="Arial" w:hAnsi="Arial" w:cs="Arial"/>
                <w:sz w:val="20"/>
                <w:szCs w:val="20"/>
              </w:rPr>
              <w:t>7.    Final exam</w:t>
            </w:r>
          </w:p>
        </w:tc>
        <w:tc>
          <w:tcPr>
            <w:tcW w:w="1072" w:type="dxa"/>
            <w:tcBorders>
              <w:top w:val="nil"/>
              <w:left w:val="nil"/>
              <w:bottom w:val="nil"/>
              <w:right w:val="nil"/>
            </w:tcBorders>
          </w:tcPr>
          <w:p w:rsidR="00EE7576" w:rsidRDefault="00EE7576">
            <w:pPr>
              <w:jc w:val="center"/>
              <w:rPr>
                <w:rFonts w:ascii="Arial" w:eastAsia="Arial" w:hAnsi="Arial" w:cs="Arial"/>
                <w:color w:val="404040"/>
                <w:sz w:val="20"/>
                <w:szCs w:val="20"/>
              </w:rPr>
            </w:pPr>
          </w:p>
        </w:tc>
        <w:tc>
          <w:tcPr>
            <w:tcW w:w="1197" w:type="dxa"/>
            <w:tcBorders>
              <w:top w:val="nil"/>
              <w:left w:val="nil"/>
              <w:bottom w:val="nil"/>
              <w:right w:val="nil"/>
            </w:tcBorders>
          </w:tcPr>
          <w:p w:rsidR="00EE7576" w:rsidRDefault="00236977">
            <w:pPr>
              <w:jc w:val="center"/>
              <w:rPr>
                <w:rFonts w:ascii="Arial" w:eastAsia="Arial" w:hAnsi="Arial" w:cs="Arial"/>
                <w:color w:val="404040"/>
                <w:sz w:val="20"/>
                <w:szCs w:val="20"/>
              </w:rPr>
            </w:pPr>
            <w:r>
              <w:rPr>
                <w:rFonts w:ascii="Arial" w:eastAsia="Arial" w:hAnsi="Arial" w:cs="Arial"/>
                <w:color w:val="404040"/>
                <w:sz w:val="20"/>
                <w:szCs w:val="20"/>
              </w:rPr>
              <w:t>15</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b/>
                <w:color w:val="404040"/>
                <w:sz w:val="20"/>
                <w:szCs w:val="20"/>
              </w:rPr>
            </w:pPr>
            <w:r>
              <w:rPr>
                <w:rFonts w:ascii="Arial" w:eastAsia="Arial" w:hAnsi="Arial" w:cs="Arial"/>
                <w:b/>
                <w:color w:val="404040"/>
                <w:sz w:val="20"/>
                <w:szCs w:val="20"/>
              </w:rPr>
              <w:t>0-100</w:t>
            </w:r>
            <w:r>
              <w:rPr>
                <w:rFonts w:ascii="Arial" w:eastAsia="Arial" w:hAnsi="Arial" w:cs="Arial"/>
                <w:b/>
                <w:color w:val="000000"/>
                <w:sz w:val="20"/>
                <w:szCs w:val="20"/>
              </w:rPr>
              <w:t>%</w:t>
            </w:r>
          </w:p>
        </w:tc>
      </w:tr>
      <w:tr w:rsidR="00EE7576">
        <w:trPr>
          <w:trHeight w:val="70"/>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color w:val="404040"/>
                <w:sz w:val="20"/>
                <w:szCs w:val="20"/>
              </w:rPr>
            </w:pPr>
          </w:p>
        </w:tc>
        <w:tc>
          <w:tcPr>
            <w:tcW w:w="4414" w:type="dxa"/>
            <w:gridSpan w:val="2"/>
            <w:tcBorders>
              <w:top w:val="nil"/>
              <w:left w:val="nil"/>
              <w:bottom w:val="single" w:sz="4" w:space="0" w:color="7F7F7F"/>
              <w:right w:val="nil"/>
            </w:tcBorders>
          </w:tcPr>
          <w:p w:rsidR="00EE7576" w:rsidRDefault="00EE7576">
            <w:pPr>
              <w:jc w:val="center"/>
              <w:rPr>
                <w:rFonts w:ascii="Arial" w:eastAsia="Arial" w:hAnsi="Arial" w:cs="Arial"/>
                <w:color w:val="404040"/>
                <w:sz w:val="20"/>
                <w:szCs w:val="20"/>
              </w:rPr>
            </w:pPr>
          </w:p>
        </w:tc>
        <w:tc>
          <w:tcPr>
            <w:tcW w:w="1072" w:type="dxa"/>
            <w:tcBorders>
              <w:top w:val="nil"/>
              <w:left w:val="nil"/>
              <w:bottom w:val="single" w:sz="4" w:space="0" w:color="7F7F7F"/>
              <w:right w:val="nil"/>
            </w:tcBorders>
          </w:tcPr>
          <w:p w:rsidR="00EE7576" w:rsidRDefault="00EE7576">
            <w:pPr>
              <w:jc w:val="center"/>
              <w:rPr>
                <w:rFonts w:ascii="Arial" w:eastAsia="Arial" w:hAnsi="Arial" w:cs="Arial"/>
                <w:color w:val="404040"/>
                <w:sz w:val="20"/>
                <w:szCs w:val="20"/>
              </w:rPr>
            </w:pPr>
          </w:p>
        </w:tc>
        <w:tc>
          <w:tcPr>
            <w:tcW w:w="1197" w:type="dxa"/>
            <w:tcBorders>
              <w:top w:val="nil"/>
              <w:left w:val="nil"/>
              <w:bottom w:val="single" w:sz="4" w:space="0" w:color="7F7F7F"/>
              <w:right w:val="nil"/>
            </w:tcBorders>
          </w:tcPr>
          <w:p w:rsidR="00EE7576" w:rsidRDefault="00EE7576">
            <w:pPr>
              <w:jc w:val="center"/>
              <w:rPr>
                <w:rFonts w:ascii="Arial" w:eastAsia="Arial" w:hAnsi="Arial" w:cs="Arial"/>
                <w:color w:val="404040"/>
                <w:sz w:val="20"/>
                <w:szCs w:val="20"/>
              </w:rPr>
            </w:pPr>
          </w:p>
        </w:tc>
        <w:tc>
          <w:tcPr>
            <w:tcW w:w="1114" w:type="dxa"/>
            <w:tcBorders>
              <w:top w:val="nil"/>
              <w:left w:val="nil"/>
              <w:bottom w:val="single" w:sz="4" w:space="0" w:color="7F7F7F"/>
              <w:right w:val="single" w:sz="4" w:space="0" w:color="7F7F7F"/>
            </w:tcBorders>
          </w:tcPr>
          <w:p w:rsidR="00EE7576" w:rsidRDefault="00EE7576">
            <w:pPr>
              <w:jc w:val="center"/>
              <w:rPr>
                <w:rFonts w:ascii="Arial" w:eastAsia="Arial" w:hAnsi="Arial" w:cs="Arial"/>
                <w:color w:val="404040"/>
                <w:sz w:val="20"/>
                <w:szCs w:val="20"/>
              </w:rPr>
            </w:pPr>
          </w:p>
        </w:tc>
      </w:tr>
      <w:tr w:rsidR="00EE7576">
        <w:trPr>
          <w:trHeight w:val="288"/>
        </w:trPr>
        <w:tc>
          <w:tcPr>
            <w:tcW w:w="2273" w:type="dxa"/>
            <w:vMerge w:val="restart"/>
            <w:tcBorders>
              <w:top w:val="single" w:sz="4" w:space="0" w:color="7F7F7F"/>
              <w:left w:val="single" w:sz="4" w:space="0" w:color="7F7F7F"/>
              <w:bottom w:val="nil"/>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Course resources</w:t>
            </w:r>
          </w:p>
        </w:tc>
        <w:tc>
          <w:tcPr>
            <w:tcW w:w="6683" w:type="dxa"/>
            <w:gridSpan w:val="4"/>
            <w:tcBorders>
              <w:top w:val="single" w:sz="4" w:space="0" w:color="7F7F7F"/>
              <w:left w:val="nil"/>
              <w:bottom w:val="nil"/>
              <w:right w:val="nil"/>
            </w:tcBorders>
            <w:shd w:val="clear" w:color="auto" w:fill="F2F2F2"/>
          </w:tcPr>
          <w:p w:rsidR="00EE7576" w:rsidRDefault="00236977">
            <w:pPr>
              <w:rPr>
                <w:rFonts w:ascii="Arial" w:eastAsia="Arial" w:hAnsi="Arial" w:cs="Arial"/>
                <w:b/>
              </w:rPr>
            </w:pPr>
            <w:r>
              <w:rPr>
                <w:rFonts w:ascii="Arial" w:eastAsia="Arial" w:hAnsi="Arial" w:cs="Arial"/>
                <w:b/>
              </w:rPr>
              <w:t>Resources</w:t>
            </w:r>
          </w:p>
        </w:tc>
        <w:tc>
          <w:tcPr>
            <w:tcW w:w="1114" w:type="dxa"/>
            <w:tcBorders>
              <w:top w:val="single" w:sz="4" w:space="0" w:color="7F7F7F"/>
              <w:left w:val="nil"/>
              <w:bottom w:val="nil"/>
              <w:right w:val="single" w:sz="4" w:space="0" w:color="7F7F7F"/>
            </w:tcBorders>
            <w:shd w:val="clear" w:color="auto" w:fill="F2F2F2"/>
          </w:tcPr>
          <w:p w:rsidR="00EE7576" w:rsidRDefault="00236977">
            <w:pPr>
              <w:jc w:val="center"/>
              <w:rPr>
                <w:rFonts w:ascii="Arial" w:eastAsia="Arial" w:hAnsi="Arial" w:cs="Arial"/>
                <w:b/>
                <w:sz w:val="20"/>
                <w:szCs w:val="20"/>
              </w:rPr>
            </w:pPr>
            <w:proofErr w:type="spellStart"/>
            <w:r>
              <w:rPr>
                <w:rFonts w:ascii="Arial" w:eastAsia="Arial" w:hAnsi="Arial" w:cs="Arial"/>
                <w:b/>
                <w:sz w:val="20"/>
                <w:szCs w:val="20"/>
              </w:rPr>
              <w:t>Numri</w:t>
            </w:r>
            <w:proofErr w:type="spellEnd"/>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sz w:val="20"/>
                <w:szCs w:val="20"/>
              </w:rPr>
            </w:pPr>
          </w:p>
        </w:tc>
        <w:tc>
          <w:tcPr>
            <w:tcW w:w="6683" w:type="dxa"/>
            <w:gridSpan w:val="4"/>
            <w:tcBorders>
              <w:top w:val="nil"/>
              <w:left w:val="nil"/>
              <w:bottom w:val="nil"/>
              <w:right w:val="nil"/>
            </w:tcBorders>
          </w:tcPr>
          <w:p w:rsidR="00EE7576" w:rsidRDefault="00236977">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 xml:space="preserve">Auditor </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Moodle</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nil"/>
              <w:right w:val="nil"/>
            </w:tcBorders>
          </w:tcPr>
          <w:p w:rsidR="00EE7576" w:rsidRDefault="00236977">
            <w:pPr>
              <w:numPr>
                <w:ilvl w:val="0"/>
                <w:numId w:val="6"/>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Projector</w:t>
            </w: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w:t>
            </w:r>
          </w:p>
        </w:tc>
      </w:tr>
      <w:tr w:rsidR="00EE7576">
        <w:trPr>
          <w:trHeight w:val="162"/>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683" w:type="dxa"/>
            <w:gridSpan w:val="4"/>
            <w:tcBorders>
              <w:top w:val="nil"/>
              <w:left w:val="nil"/>
              <w:bottom w:val="single" w:sz="4" w:space="0" w:color="7F7F7F"/>
              <w:right w:val="nil"/>
            </w:tcBorders>
          </w:tcPr>
          <w:p w:rsidR="00EE7576" w:rsidRDefault="00EE7576">
            <w:pPr>
              <w:rPr>
                <w:rFonts w:ascii="Arial" w:eastAsia="Arial" w:hAnsi="Arial" w:cs="Arial"/>
                <w:color w:val="404040"/>
                <w:sz w:val="20"/>
                <w:szCs w:val="20"/>
              </w:rPr>
            </w:pPr>
          </w:p>
        </w:tc>
        <w:tc>
          <w:tcPr>
            <w:tcW w:w="1114" w:type="dxa"/>
            <w:tcBorders>
              <w:top w:val="nil"/>
              <w:left w:val="nil"/>
              <w:bottom w:val="single" w:sz="4" w:space="0" w:color="7F7F7F"/>
              <w:right w:val="single" w:sz="4" w:space="0" w:color="7F7F7F"/>
            </w:tcBorders>
          </w:tcPr>
          <w:p w:rsidR="00EE7576" w:rsidRDefault="00EE7576">
            <w:pPr>
              <w:jc w:val="center"/>
              <w:rPr>
                <w:rFonts w:ascii="Arial" w:eastAsia="Arial" w:hAnsi="Arial" w:cs="Arial"/>
                <w:color w:val="404040"/>
                <w:sz w:val="20"/>
                <w:szCs w:val="20"/>
              </w:rPr>
            </w:pPr>
          </w:p>
        </w:tc>
      </w:tr>
      <w:tr w:rsidR="00EE7576">
        <w:trPr>
          <w:trHeight w:val="613"/>
        </w:trPr>
        <w:tc>
          <w:tcPr>
            <w:tcW w:w="2273" w:type="dxa"/>
            <w:vMerge w:val="restart"/>
            <w:tcBorders>
              <w:top w:val="single" w:sz="4" w:space="0" w:color="7F7F7F"/>
              <w:left w:val="single" w:sz="4" w:space="0" w:color="7F7F7F"/>
              <w:bottom w:val="nil"/>
              <w:right w:val="nil"/>
            </w:tcBorders>
            <w:shd w:val="clear" w:color="auto" w:fill="D9E2F3"/>
            <w:vAlign w:val="center"/>
          </w:tcPr>
          <w:p w:rsidR="00EE7576" w:rsidRDefault="00236977">
            <w:pPr>
              <w:rPr>
                <w:rFonts w:ascii="Arial" w:eastAsia="Arial" w:hAnsi="Arial" w:cs="Arial"/>
                <w:b/>
              </w:rPr>
            </w:pPr>
            <w:r>
              <w:rPr>
                <w:rFonts w:ascii="Arial" w:eastAsia="Arial" w:hAnsi="Arial" w:cs="Arial"/>
                <w:b/>
              </w:rPr>
              <w:t>ECTS Workload</w:t>
            </w:r>
          </w:p>
        </w:tc>
        <w:tc>
          <w:tcPr>
            <w:tcW w:w="5486" w:type="dxa"/>
            <w:gridSpan w:val="3"/>
            <w:tcBorders>
              <w:top w:val="single" w:sz="4" w:space="0" w:color="7F7F7F"/>
              <w:left w:val="nil"/>
              <w:bottom w:val="nil"/>
              <w:right w:val="nil"/>
            </w:tcBorders>
            <w:shd w:val="clear" w:color="auto" w:fill="F2F2F2"/>
          </w:tcPr>
          <w:p w:rsidR="00EE7576" w:rsidRDefault="00236977">
            <w:pPr>
              <w:rPr>
                <w:rFonts w:ascii="Arial" w:eastAsia="Arial" w:hAnsi="Arial" w:cs="Arial"/>
                <w:b/>
                <w:sz w:val="20"/>
                <w:szCs w:val="20"/>
              </w:rPr>
            </w:pPr>
            <w:proofErr w:type="spellStart"/>
            <w:r>
              <w:rPr>
                <w:rFonts w:ascii="Arial" w:eastAsia="Arial" w:hAnsi="Arial" w:cs="Arial"/>
                <w:b/>
                <w:sz w:val="20"/>
                <w:szCs w:val="20"/>
              </w:rPr>
              <w:t>Lloji</w:t>
            </w:r>
            <w:proofErr w:type="spellEnd"/>
            <w:r>
              <w:rPr>
                <w:rFonts w:ascii="Arial" w:eastAsia="Arial" w:hAnsi="Arial" w:cs="Arial"/>
                <w:b/>
                <w:sz w:val="20"/>
                <w:szCs w:val="20"/>
              </w:rPr>
              <w:t xml:space="preserve"> </w:t>
            </w:r>
            <w:proofErr w:type="spellStart"/>
            <w:r>
              <w:rPr>
                <w:rFonts w:ascii="Arial" w:eastAsia="Arial" w:hAnsi="Arial" w:cs="Arial"/>
                <w:b/>
                <w:sz w:val="20"/>
                <w:szCs w:val="20"/>
              </w:rPr>
              <w:t>i</w:t>
            </w:r>
            <w:proofErr w:type="spellEnd"/>
            <w:r>
              <w:rPr>
                <w:rFonts w:ascii="Arial" w:eastAsia="Arial" w:hAnsi="Arial" w:cs="Arial"/>
                <w:b/>
                <w:sz w:val="20"/>
                <w:szCs w:val="20"/>
              </w:rPr>
              <w:t xml:space="preserve"> </w:t>
            </w:r>
            <w:proofErr w:type="spellStart"/>
            <w:r>
              <w:rPr>
                <w:rFonts w:ascii="Arial" w:eastAsia="Arial" w:hAnsi="Arial" w:cs="Arial"/>
                <w:b/>
                <w:sz w:val="20"/>
                <w:szCs w:val="20"/>
              </w:rPr>
              <w:t>aktivitetit</w:t>
            </w:r>
            <w:proofErr w:type="spellEnd"/>
          </w:p>
        </w:tc>
        <w:tc>
          <w:tcPr>
            <w:tcW w:w="1197" w:type="dxa"/>
            <w:tcBorders>
              <w:top w:val="single" w:sz="4" w:space="0" w:color="7F7F7F"/>
              <w:left w:val="nil"/>
              <w:bottom w:val="nil"/>
              <w:right w:val="nil"/>
            </w:tcBorders>
            <w:shd w:val="clear" w:color="auto" w:fill="F2F2F2"/>
          </w:tcPr>
          <w:p w:rsidR="00EE7576" w:rsidRDefault="00236977">
            <w:pPr>
              <w:rPr>
                <w:rFonts w:ascii="Arial" w:eastAsia="Arial" w:hAnsi="Arial" w:cs="Arial"/>
                <w:b/>
              </w:rPr>
            </w:pPr>
            <w:r>
              <w:rPr>
                <w:rFonts w:ascii="Arial" w:eastAsia="Arial" w:hAnsi="Arial" w:cs="Arial"/>
                <w:b/>
              </w:rPr>
              <w:t xml:space="preserve">Weekly hrs </w:t>
            </w:r>
          </w:p>
        </w:tc>
        <w:tc>
          <w:tcPr>
            <w:tcW w:w="1114" w:type="dxa"/>
            <w:tcBorders>
              <w:top w:val="single" w:sz="4" w:space="0" w:color="7F7F7F"/>
              <w:left w:val="nil"/>
              <w:bottom w:val="nil"/>
              <w:right w:val="single" w:sz="4" w:space="0" w:color="7F7F7F"/>
            </w:tcBorders>
            <w:shd w:val="clear" w:color="auto" w:fill="F2F2F2"/>
          </w:tcPr>
          <w:p w:rsidR="00EE7576" w:rsidRDefault="00236977">
            <w:pPr>
              <w:jc w:val="right"/>
              <w:rPr>
                <w:rFonts w:ascii="Arial" w:eastAsia="Arial" w:hAnsi="Arial" w:cs="Arial"/>
                <w:b/>
                <w:sz w:val="20"/>
                <w:szCs w:val="20"/>
              </w:rPr>
            </w:pPr>
            <w:r>
              <w:rPr>
                <w:rFonts w:ascii="Arial" w:eastAsia="Arial" w:hAnsi="Arial" w:cs="Arial"/>
                <w:b/>
                <w:sz w:val="17"/>
                <w:szCs w:val="17"/>
              </w:rPr>
              <w:t>Total workload</w:t>
            </w:r>
            <w:r>
              <w:rPr>
                <w:rFonts w:ascii="Arial" w:eastAsia="Arial" w:hAnsi="Arial" w:cs="Arial"/>
                <w:b/>
                <w:sz w:val="20"/>
                <w:szCs w:val="20"/>
              </w:rPr>
              <w:t xml:space="preserve"> total</w:t>
            </w:r>
          </w:p>
        </w:tc>
      </w:tr>
      <w:tr w:rsidR="00EE7576">
        <w:trPr>
          <w:trHeight w:val="261"/>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b/>
                <w:sz w:val="20"/>
                <w:szCs w:val="20"/>
              </w:rPr>
            </w:pPr>
          </w:p>
        </w:tc>
        <w:tc>
          <w:tcPr>
            <w:tcW w:w="5486" w:type="dxa"/>
            <w:gridSpan w:val="3"/>
            <w:tcBorders>
              <w:top w:val="nil"/>
              <w:left w:val="nil"/>
              <w:bottom w:val="nil"/>
              <w:right w:val="nil"/>
            </w:tcBorders>
          </w:tcPr>
          <w:p w:rsidR="00EE7576" w:rsidRDefault="00236977">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Lectures</w:t>
            </w: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3</w:t>
            </w:r>
          </w:p>
          <w:p w:rsidR="00EE7576" w:rsidRDefault="00EE7576">
            <w:pPr>
              <w:jc w:val="center"/>
              <w:rPr>
                <w:rFonts w:ascii="Arial" w:eastAsia="Arial" w:hAnsi="Arial" w:cs="Arial"/>
                <w:color w:val="000000"/>
                <w:sz w:val="20"/>
                <w:szCs w:val="20"/>
              </w:rPr>
            </w:pP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36</w:t>
            </w:r>
          </w:p>
          <w:p w:rsidR="00EE7576" w:rsidRDefault="00EE7576">
            <w:pPr>
              <w:jc w:val="center"/>
              <w:rPr>
                <w:rFonts w:ascii="Arial" w:eastAsia="Arial" w:hAnsi="Arial" w:cs="Arial"/>
                <w:color w:val="000000"/>
                <w:sz w:val="20"/>
                <w:szCs w:val="20"/>
              </w:rPr>
            </w:pP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nil"/>
              <w:right w:val="nil"/>
            </w:tcBorders>
          </w:tcPr>
          <w:p w:rsidR="00EE7576" w:rsidRDefault="00236977">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Exercises</w:t>
            </w:r>
          </w:p>
        </w:tc>
        <w:tc>
          <w:tcPr>
            <w:tcW w:w="1197" w:type="dxa"/>
            <w:tcBorders>
              <w:top w:val="nil"/>
              <w:left w:val="nil"/>
              <w:bottom w:val="nil"/>
              <w:right w:val="nil"/>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w:t>
            </w:r>
          </w:p>
        </w:tc>
        <w:tc>
          <w:tcPr>
            <w:tcW w:w="1114" w:type="dxa"/>
            <w:tcBorders>
              <w:top w:val="nil"/>
              <w:left w:val="nil"/>
              <w:bottom w:val="nil"/>
              <w:right w:val="single" w:sz="4" w:space="0" w:color="7F7F7F"/>
            </w:tcBorders>
          </w:tcPr>
          <w:p w:rsidR="00EE7576" w:rsidRDefault="00236977">
            <w:pPr>
              <w:rPr>
                <w:rFonts w:ascii="Arial" w:eastAsia="Arial" w:hAnsi="Arial" w:cs="Arial"/>
                <w:color w:val="000000"/>
                <w:sz w:val="20"/>
                <w:szCs w:val="20"/>
              </w:rPr>
            </w:pPr>
            <w:r>
              <w:rPr>
                <w:rFonts w:ascii="Arial" w:eastAsia="Arial" w:hAnsi="Arial" w:cs="Arial"/>
                <w:color w:val="000000"/>
                <w:sz w:val="20"/>
                <w:szCs w:val="20"/>
              </w:rPr>
              <w:t xml:space="preserve">      12</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nil"/>
              <w:right w:val="nil"/>
            </w:tcBorders>
          </w:tcPr>
          <w:p w:rsidR="00EE7576" w:rsidRDefault="00236977">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Presentations by students</w:t>
            </w:r>
          </w:p>
        </w:tc>
        <w:tc>
          <w:tcPr>
            <w:tcW w:w="1197" w:type="dxa"/>
            <w:tcBorders>
              <w:top w:val="nil"/>
              <w:left w:val="nil"/>
              <w:bottom w:val="nil"/>
              <w:right w:val="nil"/>
            </w:tcBorders>
          </w:tcPr>
          <w:p w:rsidR="00EE7576" w:rsidRDefault="00EE7576">
            <w:pPr>
              <w:jc w:val="center"/>
              <w:rPr>
                <w:rFonts w:ascii="Arial" w:eastAsia="Arial" w:hAnsi="Arial" w:cs="Arial"/>
                <w:color w:val="000000"/>
                <w:sz w:val="20"/>
                <w:szCs w:val="20"/>
              </w:rPr>
            </w:pP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14</w:t>
            </w:r>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nil"/>
              <w:right w:val="nil"/>
            </w:tcBorders>
          </w:tcPr>
          <w:p w:rsidR="00EE7576" w:rsidRDefault="00236977">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Practical case studies</w:t>
            </w:r>
          </w:p>
        </w:tc>
        <w:tc>
          <w:tcPr>
            <w:tcW w:w="1197" w:type="dxa"/>
            <w:tcBorders>
              <w:top w:val="nil"/>
              <w:left w:val="nil"/>
              <w:bottom w:val="nil"/>
              <w:right w:val="nil"/>
            </w:tcBorders>
          </w:tcPr>
          <w:p w:rsidR="00EE7576" w:rsidRDefault="00EE7576">
            <w:pPr>
              <w:jc w:val="center"/>
              <w:rPr>
                <w:rFonts w:ascii="Arial" w:eastAsia="Arial" w:hAnsi="Arial" w:cs="Arial"/>
                <w:color w:val="000000"/>
                <w:sz w:val="20"/>
                <w:szCs w:val="20"/>
              </w:rPr>
            </w:pPr>
          </w:p>
        </w:tc>
        <w:tc>
          <w:tcPr>
            <w:tcW w:w="1114" w:type="dxa"/>
            <w:tcBorders>
              <w:top w:val="nil"/>
              <w:left w:val="nil"/>
              <w:bottom w:val="nil"/>
              <w:right w:val="single" w:sz="4" w:space="0" w:color="7F7F7F"/>
            </w:tcBorders>
          </w:tcPr>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13</w:t>
            </w:r>
          </w:p>
        </w:tc>
      </w:tr>
      <w:tr w:rsidR="00EE7576">
        <w:trPr>
          <w:trHeight w:val="513"/>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nil"/>
              <w:right w:val="nil"/>
            </w:tcBorders>
          </w:tcPr>
          <w:p w:rsidR="00EE7576" w:rsidRDefault="00236977">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Independent study</w:t>
            </w:r>
          </w:p>
          <w:p w:rsidR="00EE7576" w:rsidRDefault="00236977">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Final examination</w:t>
            </w:r>
          </w:p>
        </w:tc>
        <w:tc>
          <w:tcPr>
            <w:tcW w:w="1197" w:type="dxa"/>
            <w:tcBorders>
              <w:top w:val="nil"/>
              <w:left w:val="nil"/>
              <w:bottom w:val="nil"/>
              <w:right w:val="nil"/>
            </w:tcBorders>
          </w:tcPr>
          <w:p w:rsidR="00EE7576" w:rsidRDefault="00254683">
            <w:pPr>
              <w:jc w:val="center"/>
              <w:rPr>
                <w:rFonts w:ascii="Arial" w:eastAsia="Arial" w:hAnsi="Arial" w:cs="Arial"/>
                <w:color w:val="000000"/>
                <w:sz w:val="20"/>
                <w:szCs w:val="20"/>
              </w:rPr>
            </w:pPr>
            <w:r>
              <w:rPr>
                <w:rFonts w:ascii="Arial" w:eastAsia="Arial" w:hAnsi="Arial" w:cs="Arial"/>
                <w:color w:val="000000"/>
                <w:sz w:val="20"/>
                <w:szCs w:val="20"/>
              </w:rPr>
              <w:t>3</w:t>
            </w:r>
          </w:p>
        </w:tc>
        <w:tc>
          <w:tcPr>
            <w:tcW w:w="1114" w:type="dxa"/>
            <w:tcBorders>
              <w:top w:val="nil"/>
              <w:left w:val="nil"/>
              <w:bottom w:val="nil"/>
              <w:right w:val="single" w:sz="4" w:space="0" w:color="7F7F7F"/>
            </w:tcBorders>
          </w:tcPr>
          <w:p w:rsidR="00EE7576" w:rsidRDefault="00254683">
            <w:pPr>
              <w:jc w:val="center"/>
              <w:rPr>
                <w:rFonts w:ascii="Arial" w:eastAsia="Arial" w:hAnsi="Arial" w:cs="Arial"/>
                <w:color w:val="000000"/>
                <w:sz w:val="20"/>
                <w:szCs w:val="20"/>
              </w:rPr>
            </w:pPr>
            <w:r>
              <w:rPr>
                <w:rFonts w:ascii="Arial" w:eastAsia="Arial" w:hAnsi="Arial" w:cs="Arial"/>
                <w:color w:val="000000"/>
                <w:sz w:val="20"/>
                <w:szCs w:val="20"/>
              </w:rPr>
              <w:t>36</w:t>
            </w:r>
          </w:p>
          <w:p w:rsidR="00EE7576" w:rsidRDefault="00236977">
            <w:pPr>
              <w:jc w:val="center"/>
              <w:rPr>
                <w:rFonts w:ascii="Arial" w:eastAsia="Arial" w:hAnsi="Arial" w:cs="Arial"/>
                <w:color w:val="000000"/>
                <w:sz w:val="20"/>
                <w:szCs w:val="20"/>
              </w:rPr>
            </w:pPr>
            <w:r>
              <w:rPr>
                <w:rFonts w:ascii="Arial" w:eastAsia="Arial" w:hAnsi="Arial" w:cs="Arial"/>
                <w:color w:val="000000"/>
                <w:sz w:val="20"/>
                <w:szCs w:val="20"/>
              </w:rPr>
              <w:t>2</w:t>
            </w:r>
          </w:p>
        </w:tc>
      </w:tr>
      <w:tr w:rsidR="00254683">
        <w:trPr>
          <w:trHeight w:val="513"/>
        </w:trPr>
        <w:tc>
          <w:tcPr>
            <w:tcW w:w="2273" w:type="dxa"/>
            <w:vMerge/>
            <w:tcBorders>
              <w:top w:val="single" w:sz="4" w:space="0" w:color="7F7F7F"/>
              <w:left w:val="single" w:sz="4" w:space="0" w:color="7F7F7F"/>
              <w:bottom w:val="nil"/>
              <w:right w:val="nil"/>
            </w:tcBorders>
            <w:shd w:val="clear" w:color="auto" w:fill="D9E2F3"/>
            <w:vAlign w:val="center"/>
          </w:tcPr>
          <w:p w:rsidR="00254683" w:rsidRDefault="002546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nil"/>
              <w:right w:val="nil"/>
            </w:tcBorders>
          </w:tcPr>
          <w:p w:rsidR="00254683" w:rsidRDefault="00254683">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Legal writ/judicial decision </w:t>
            </w:r>
          </w:p>
        </w:tc>
        <w:tc>
          <w:tcPr>
            <w:tcW w:w="1197" w:type="dxa"/>
            <w:tcBorders>
              <w:top w:val="nil"/>
              <w:left w:val="nil"/>
              <w:bottom w:val="nil"/>
              <w:right w:val="nil"/>
            </w:tcBorders>
          </w:tcPr>
          <w:p w:rsidR="00254683" w:rsidRDefault="00254683">
            <w:pPr>
              <w:jc w:val="center"/>
              <w:rPr>
                <w:rFonts w:ascii="Arial" w:eastAsia="Arial" w:hAnsi="Arial" w:cs="Arial"/>
                <w:color w:val="000000"/>
                <w:sz w:val="20"/>
                <w:szCs w:val="20"/>
              </w:rPr>
            </w:pPr>
            <w:r>
              <w:rPr>
                <w:rFonts w:ascii="Arial" w:eastAsia="Arial" w:hAnsi="Arial" w:cs="Arial"/>
                <w:color w:val="000000"/>
                <w:sz w:val="20"/>
                <w:szCs w:val="20"/>
              </w:rPr>
              <w:t>1</w:t>
            </w:r>
          </w:p>
        </w:tc>
        <w:tc>
          <w:tcPr>
            <w:tcW w:w="1114" w:type="dxa"/>
            <w:tcBorders>
              <w:top w:val="nil"/>
              <w:left w:val="nil"/>
              <w:bottom w:val="nil"/>
              <w:right w:val="single" w:sz="4" w:space="0" w:color="7F7F7F"/>
            </w:tcBorders>
          </w:tcPr>
          <w:p w:rsidR="00254683" w:rsidRDefault="00254683">
            <w:pPr>
              <w:jc w:val="center"/>
              <w:rPr>
                <w:rFonts w:ascii="Arial" w:eastAsia="Arial" w:hAnsi="Arial" w:cs="Arial"/>
                <w:color w:val="000000"/>
                <w:sz w:val="20"/>
                <w:szCs w:val="20"/>
              </w:rPr>
            </w:pPr>
            <w:r>
              <w:rPr>
                <w:rFonts w:ascii="Arial" w:eastAsia="Arial" w:hAnsi="Arial" w:cs="Arial"/>
                <w:color w:val="000000"/>
                <w:sz w:val="20"/>
                <w:szCs w:val="20"/>
              </w:rPr>
              <w:t>12</w:t>
            </w:r>
            <w:bookmarkStart w:id="1" w:name="_GoBack"/>
            <w:bookmarkEnd w:id="1"/>
          </w:p>
        </w:tc>
      </w:tr>
      <w:tr w:rsidR="00EE7576">
        <w:trPr>
          <w:trHeight w:val="288"/>
        </w:trPr>
        <w:tc>
          <w:tcPr>
            <w:tcW w:w="2273" w:type="dxa"/>
            <w:vMerge/>
            <w:tcBorders>
              <w:top w:val="single" w:sz="4" w:space="0" w:color="7F7F7F"/>
              <w:left w:val="single" w:sz="4" w:space="0" w:color="7F7F7F"/>
              <w:bottom w:val="nil"/>
              <w:right w:val="nil"/>
            </w:tcBorders>
            <w:shd w:val="clear" w:color="auto" w:fill="D9E2F3"/>
            <w:vAlign w:val="center"/>
          </w:tcPr>
          <w:p w:rsidR="00EE7576" w:rsidRDefault="00EE757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5486" w:type="dxa"/>
            <w:gridSpan w:val="3"/>
            <w:tcBorders>
              <w:top w:val="nil"/>
              <w:left w:val="nil"/>
              <w:bottom w:val="single" w:sz="4" w:space="0" w:color="7F7F7F"/>
              <w:right w:val="nil"/>
            </w:tcBorders>
          </w:tcPr>
          <w:p w:rsidR="00EE7576" w:rsidRDefault="00EE7576">
            <w:pPr>
              <w:rPr>
                <w:rFonts w:ascii="Arial" w:eastAsia="Arial" w:hAnsi="Arial" w:cs="Arial"/>
                <w:color w:val="000000"/>
                <w:sz w:val="20"/>
                <w:szCs w:val="20"/>
              </w:rPr>
            </w:pPr>
          </w:p>
          <w:p w:rsidR="00EE7576" w:rsidRDefault="00EE7576">
            <w:pPr>
              <w:rPr>
                <w:rFonts w:ascii="Arial" w:eastAsia="Arial" w:hAnsi="Arial" w:cs="Arial"/>
                <w:color w:val="000000"/>
                <w:sz w:val="20"/>
                <w:szCs w:val="20"/>
              </w:rPr>
            </w:pPr>
          </w:p>
        </w:tc>
        <w:tc>
          <w:tcPr>
            <w:tcW w:w="1197" w:type="dxa"/>
            <w:tcBorders>
              <w:top w:val="nil"/>
              <w:left w:val="nil"/>
              <w:bottom w:val="single" w:sz="4" w:space="0" w:color="7F7F7F"/>
              <w:right w:val="nil"/>
            </w:tcBorders>
          </w:tcPr>
          <w:p w:rsidR="00EE7576" w:rsidRDefault="00EE7576">
            <w:pPr>
              <w:jc w:val="center"/>
              <w:rPr>
                <w:rFonts w:ascii="Arial" w:eastAsia="Arial" w:hAnsi="Arial" w:cs="Arial"/>
                <w:color w:val="000000"/>
                <w:sz w:val="20"/>
                <w:szCs w:val="20"/>
              </w:rPr>
            </w:pPr>
          </w:p>
        </w:tc>
        <w:tc>
          <w:tcPr>
            <w:tcW w:w="1114" w:type="dxa"/>
            <w:tcBorders>
              <w:top w:val="nil"/>
              <w:left w:val="nil"/>
              <w:bottom w:val="single" w:sz="4" w:space="0" w:color="7F7F7F"/>
              <w:right w:val="single" w:sz="4" w:space="0" w:color="7F7F7F"/>
            </w:tcBorders>
          </w:tcPr>
          <w:p w:rsidR="00EE7576" w:rsidRDefault="00EE7576">
            <w:pPr>
              <w:jc w:val="center"/>
              <w:rPr>
                <w:rFonts w:ascii="Arial" w:eastAsia="Arial" w:hAnsi="Arial" w:cs="Arial"/>
                <w:color w:val="000000"/>
                <w:sz w:val="20"/>
                <w:szCs w:val="20"/>
              </w:rPr>
            </w:pPr>
          </w:p>
        </w:tc>
      </w:tr>
      <w:tr w:rsidR="00EE7576">
        <w:tc>
          <w:tcPr>
            <w:tcW w:w="2273" w:type="dxa"/>
            <w:tcBorders>
              <w:top w:val="single" w:sz="4" w:space="0" w:color="7F7F7F"/>
              <w:left w:val="single" w:sz="4" w:space="0" w:color="7F7F7F"/>
              <w:bottom w:val="single" w:sz="4" w:space="0" w:color="7F7F7F"/>
              <w:right w:val="nil"/>
            </w:tcBorders>
            <w:shd w:val="clear" w:color="auto" w:fill="D9E2F3"/>
            <w:vAlign w:val="center"/>
          </w:tcPr>
          <w:p w:rsidR="00EE7576" w:rsidRDefault="00EE7576">
            <w:pPr>
              <w:rPr>
                <w:rFonts w:ascii="Arial" w:eastAsia="Arial" w:hAnsi="Arial" w:cs="Arial"/>
                <w:b/>
                <w:sz w:val="20"/>
                <w:szCs w:val="20"/>
              </w:rPr>
            </w:pPr>
          </w:p>
          <w:p w:rsidR="00EE7576" w:rsidRDefault="00EE7576">
            <w:pPr>
              <w:rPr>
                <w:rFonts w:ascii="Arial" w:eastAsia="Arial" w:hAnsi="Arial" w:cs="Arial"/>
                <w:b/>
                <w:sz w:val="20"/>
                <w:szCs w:val="20"/>
              </w:rPr>
            </w:pPr>
          </w:p>
          <w:p w:rsidR="00EE7576" w:rsidRDefault="00EE7576">
            <w:pPr>
              <w:rPr>
                <w:rFonts w:ascii="Arial" w:eastAsia="Arial" w:hAnsi="Arial" w:cs="Arial"/>
                <w:b/>
                <w:sz w:val="20"/>
                <w:szCs w:val="20"/>
              </w:rPr>
            </w:pPr>
          </w:p>
          <w:p w:rsidR="00EE7576" w:rsidRDefault="00236977">
            <w:pPr>
              <w:rPr>
                <w:rFonts w:ascii="Arial" w:eastAsia="Arial" w:hAnsi="Arial" w:cs="Arial"/>
                <w:b/>
                <w:sz w:val="20"/>
                <w:szCs w:val="20"/>
              </w:rPr>
            </w:pPr>
            <w:r>
              <w:rPr>
                <w:rFonts w:ascii="Arial" w:eastAsia="Arial" w:hAnsi="Arial" w:cs="Arial"/>
                <w:b/>
                <w:sz w:val="20"/>
                <w:szCs w:val="20"/>
              </w:rPr>
              <w:t>Literature/References</w:t>
            </w:r>
          </w:p>
        </w:tc>
        <w:tc>
          <w:tcPr>
            <w:tcW w:w="7797" w:type="dxa"/>
            <w:gridSpan w:val="5"/>
            <w:tcBorders>
              <w:top w:val="single" w:sz="4" w:space="0" w:color="7F7F7F"/>
              <w:left w:val="nil"/>
              <w:bottom w:val="single" w:sz="4" w:space="0" w:color="7F7F7F"/>
              <w:right w:val="single" w:sz="4" w:space="0" w:color="7F7F7F"/>
            </w:tcBorders>
          </w:tcPr>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r>
              <w:rPr>
                <w:rFonts w:ascii="Arial" w:eastAsia="Arial" w:hAnsi="Arial" w:cs="Arial"/>
                <w:color w:val="000000"/>
                <w:sz w:val="20"/>
                <w:szCs w:val="20"/>
              </w:rPr>
              <w:t xml:space="preserve">Abdulla </w:t>
            </w:r>
            <w:proofErr w:type="spellStart"/>
            <w:r>
              <w:rPr>
                <w:rFonts w:ascii="Arial" w:eastAsia="Arial" w:hAnsi="Arial" w:cs="Arial"/>
                <w:color w:val="000000"/>
                <w:sz w:val="20"/>
                <w:szCs w:val="20"/>
              </w:rPr>
              <w:t>Aliu</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drejta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sendore</w:t>
            </w:r>
            <w:proofErr w:type="spellEnd"/>
            <w:r>
              <w:rPr>
                <w:rFonts w:ascii="Arial" w:eastAsia="Arial" w:hAnsi="Arial" w:cs="Arial"/>
                <w:color w:val="000000"/>
                <w:sz w:val="20"/>
                <w:szCs w:val="20"/>
              </w:rPr>
              <w:t xml:space="preserve">”, UP,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2014</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Ardrit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Gashi</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Mbrojtja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pronësisë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Studim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sipas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Konventës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Evropiane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Drejtat</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Njeriut</w:t>
            </w:r>
            <w:proofErr w:type="spellEnd"/>
            <w:r>
              <w:rPr>
                <w:rFonts w:ascii="Arial" w:eastAsia="Arial" w:hAnsi="Arial" w:cs="Arial"/>
                <w:color w:val="000000"/>
                <w:sz w:val="20"/>
                <w:szCs w:val="20"/>
              </w:rPr>
              <w:t xml:space="preserve">, ALBJURIS, </w:t>
            </w:r>
            <w:proofErr w:type="spellStart"/>
            <w:r>
              <w:rPr>
                <w:rFonts w:ascii="Arial" w:eastAsia="Arial" w:hAnsi="Arial" w:cs="Arial"/>
                <w:color w:val="000000"/>
                <w:sz w:val="20"/>
                <w:szCs w:val="20"/>
              </w:rPr>
              <w:t>Tiranë</w:t>
            </w:r>
            <w:proofErr w:type="spellEnd"/>
            <w:r>
              <w:rPr>
                <w:rFonts w:ascii="Arial" w:eastAsia="Arial" w:hAnsi="Arial" w:cs="Arial"/>
                <w:color w:val="000000"/>
                <w:sz w:val="20"/>
                <w:szCs w:val="20"/>
              </w:rPr>
              <w:t>, 2021</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Përmbledhje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praktika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Gjykatës</w:t>
            </w:r>
            <w:proofErr w:type="spellEnd"/>
            <w:r>
              <w:rPr>
                <w:rFonts w:ascii="Arial" w:eastAsia="Arial" w:hAnsi="Arial" w:cs="Arial"/>
                <w:color w:val="000000"/>
                <w:sz w:val="20"/>
                <w:szCs w:val="20"/>
              </w:rPr>
              <w:t xml:space="preserve"> Supreme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konstestet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pronësore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Republikën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USAID, </w:t>
            </w:r>
            <w:proofErr w:type="spellStart"/>
            <w:r>
              <w:rPr>
                <w:rFonts w:ascii="Arial" w:eastAsia="Arial" w:hAnsi="Arial" w:cs="Arial"/>
                <w:color w:val="000000"/>
                <w:sz w:val="20"/>
                <w:szCs w:val="20"/>
              </w:rPr>
              <w:t>Blendi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2019</w:t>
            </w:r>
          </w:p>
          <w:p w:rsidR="00EE7576" w:rsidRDefault="00236977">
            <w:pPr>
              <w:numPr>
                <w:ilvl w:val="0"/>
                <w:numId w:val="4"/>
              </w:numPr>
              <w:pBdr>
                <w:top w:val="nil"/>
                <w:left w:val="nil"/>
                <w:bottom w:val="nil"/>
                <w:right w:val="nil"/>
                <w:between w:val="nil"/>
              </w:pBdr>
              <w:tabs>
                <w:tab w:val="left" w:pos="729"/>
                <w:tab w:val="left" w:pos="3420"/>
              </w:tabs>
              <w:spacing w:line="259" w:lineRule="auto"/>
              <w:ind w:right="-9"/>
              <w:jc w:val="both"/>
              <w:rPr>
                <w:rFonts w:ascii="Arial" w:eastAsia="Arial" w:hAnsi="Arial" w:cs="Arial"/>
                <w:i/>
                <w:color w:val="000000"/>
                <w:sz w:val="20"/>
                <w:szCs w:val="20"/>
              </w:rPr>
            </w:pPr>
            <w:proofErr w:type="spellStart"/>
            <w:r>
              <w:rPr>
                <w:rFonts w:ascii="Arial" w:eastAsia="Arial" w:hAnsi="Arial" w:cs="Arial"/>
                <w:i/>
                <w:color w:val="000000"/>
                <w:sz w:val="20"/>
                <w:szCs w:val="20"/>
              </w:rPr>
              <w:t>Sevdai</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Morina</w:t>
            </w:r>
            <w:proofErr w:type="spellEnd"/>
            <w:r>
              <w:rPr>
                <w:rFonts w:ascii="Arial" w:eastAsia="Arial" w:hAnsi="Arial" w:cs="Arial"/>
                <w:color w:val="000000"/>
                <w:sz w:val="20"/>
                <w:szCs w:val="20"/>
              </w:rPr>
              <w:t xml:space="preserve">, (June 2016), </w:t>
            </w:r>
            <w:r>
              <w:rPr>
                <w:rFonts w:ascii="Arial" w:eastAsia="Arial" w:hAnsi="Arial" w:cs="Arial"/>
                <w:i/>
                <w:color w:val="000000"/>
                <w:sz w:val="20"/>
                <w:szCs w:val="20"/>
              </w:rPr>
              <w:t>OBTAINING THE RIGHT TO OWERSHIP THROUGH OWNERLESS WAY</w:t>
            </w:r>
            <w:r>
              <w:rPr>
                <w:rFonts w:ascii="Arial" w:eastAsia="Arial" w:hAnsi="Arial" w:cs="Arial"/>
                <w:color w:val="000000"/>
                <w:sz w:val="20"/>
                <w:szCs w:val="20"/>
              </w:rPr>
              <w:t>,</w:t>
            </w:r>
            <w:r>
              <w:rPr>
                <w:rFonts w:ascii="Arial" w:eastAsia="Arial" w:hAnsi="Arial" w:cs="Arial"/>
                <w:i/>
                <w:color w:val="000000"/>
                <w:sz w:val="20"/>
                <w:szCs w:val="20"/>
              </w:rPr>
              <w:t xml:space="preserve"> </w:t>
            </w:r>
            <w:r>
              <w:rPr>
                <w:rFonts w:ascii="Arial" w:eastAsia="Arial" w:hAnsi="Arial" w:cs="Arial"/>
                <w:color w:val="000000"/>
                <w:sz w:val="20"/>
                <w:szCs w:val="20"/>
              </w:rPr>
              <w:t xml:space="preserve">SKAP e – Conference ISBN 92-849-0892-0 </w:t>
            </w:r>
            <w:r>
              <w:rPr>
                <w:rFonts w:ascii="Arial" w:eastAsia="Arial" w:hAnsi="Arial" w:cs="Arial"/>
                <w:i/>
                <w:color w:val="000000"/>
                <w:sz w:val="20"/>
                <w:szCs w:val="20"/>
              </w:rPr>
              <w:t>Vol: June2016, Slovakia Academic Publishing, 2016.</w:t>
            </w:r>
          </w:p>
          <w:p w:rsidR="00EE7576" w:rsidRDefault="00236977">
            <w:pPr>
              <w:numPr>
                <w:ilvl w:val="0"/>
                <w:numId w:val="4"/>
              </w:numPr>
              <w:pBdr>
                <w:top w:val="nil"/>
                <w:left w:val="nil"/>
                <w:bottom w:val="nil"/>
                <w:right w:val="nil"/>
                <w:between w:val="nil"/>
              </w:pBdr>
              <w:tabs>
                <w:tab w:val="left" w:pos="729"/>
                <w:tab w:val="left" w:pos="3420"/>
              </w:tabs>
              <w:spacing w:line="259" w:lineRule="auto"/>
              <w:ind w:right="-9"/>
              <w:jc w:val="both"/>
              <w:rPr>
                <w:rFonts w:ascii="Arial" w:eastAsia="Arial" w:hAnsi="Arial" w:cs="Arial"/>
                <w:i/>
                <w:color w:val="000000"/>
                <w:sz w:val="20"/>
                <w:szCs w:val="20"/>
              </w:rPr>
            </w:pPr>
            <w:proofErr w:type="spellStart"/>
            <w:r>
              <w:rPr>
                <w:rFonts w:ascii="Arial" w:eastAsia="Arial" w:hAnsi="Arial" w:cs="Arial"/>
                <w:i/>
                <w:color w:val="000000"/>
                <w:sz w:val="20"/>
                <w:szCs w:val="20"/>
              </w:rPr>
              <w:t>Sevdai</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Morina</w:t>
            </w:r>
            <w:proofErr w:type="spellEnd"/>
            <w:r>
              <w:rPr>
                <w:rFonts w:ascii="Arial" w:eastAsia="Arial" w:hAnsi="Arial" w:cs="Arial"/>
                <w:b/>
                <w:color w:val="000000"/>
                <w:sz w:val="20"/>
                <w:szCs w:val="20"/>
              </w:rPr>
              <w:t xml:space="preserve"> </w:t>
            </w:r>
            <w:proofErr w:type="spellStart"/>
            <w:r>
              <w:rPr>
                <w:rFonts w:ascii="Arial" w:eastAsia="Arial" w:hAnsi="Arial" w:cs="Arial"/>
                <w:color w:val="000000"/>
                <w:sz w:val="20"/>
                <w:szCs w:val="20"/>
              </w:rPr>
              <w:t>Trashëgimia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Pronës</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mbështetur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Traditë</w:t>
            </w:r>
            <w:proofErr w:type="spellEnd"/>
            <w:r>
              <w:rPr>
                <w:rFonts w:ascii="Arial" w:eastAsia="Arial" w:hAnsi="Arial" w:cs="Arial"/>
                <w:color w:val="000000"/>
                <w:sz w:val="20"/>
                <w:szCs w:val="20"/>
              </w:rPr>
              <w:t xml:space="preserve">, Global Challenge, REVISTË SHKENCORE PERIODIKE, </w:t>
            </w:r>
            <w:proofErr w:type="spellStart"/>
            <w:r>
              <w:rPr>
                <w:rFonts w:ascii="Arial" w:eastAsia="Arial" w:hAnsi="Arial" w:cs="Arial"/>
                <w:color w:val="000000"/>
                <w:sz w:val="20"/>
                <w:szCs w:val="20"/>
              </w:rPr>
              <w:t>Botim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Akademisë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Diplomatike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Shqiptare</w:t>
            </w:r>
            <w:proofErr w:type="spellEnd"/>
            <w:r>
              <w:rPr>
                <w:rFonts w:ascii="Arial" w:eastAsia="Arial" w:hAnsi="Arial" w:cs="Arial"/>
                <w:color w:val="000000"/>
                <w:sz w:val="20"/>
                <w:szCs w:val="20"/>
              </w:rPr>
              <w:t>,</w:t>
            </w:r>
            <w:r>
              <w:rPr>
                <w:rFonts w:ascii="Arial" w:eastAsia="Arial" w:hAnsi="Arial" w:cs="Arial"/>
                <w:i/>
                <w:color w:val="000000"/>
                <w:sz w:val="20"/>
                <w:szCs w:val="20"/>
              </w:rPr>
              <w:t xml:space="preserve"> </w:t>
            </w:r>
            <w:proofErr w:type="spellStart"/>
            <w:r>
              <w:rPr>
                <w:rFonts w:ascii="Arial" w:eastAsia="Arial" w:hAnsi="Arial" w:cs="Arial"/>
                <w:color w:val="000000"/>
                <w:sz w:val="20"/>
                <w:szCs w:val="20"/>
              </w:rPr>
              <w:t>Numri</w:t>
            </w:r>
            <w:proofErr w:type="spellEnd"/>
            <w:r>
              <w:rPr>
                <w:rFonts w:ascii="Arial" w:eastAsia="Arial" w:hAnsi="Arial" w:cs="Arial"/>
                <w:color w:val="000000"/>
                <w:sz w:val="20"/>
                <w:szCs w:val="20"/>
              </w:rPr>
              <w:t xml:space="preserve"> 8, </w:t>
            </w:r>
            <w:proofErr w:type="spellStart"/>
            <w:r>
              <w:rPr>
                <w:rFonts w:ascii="Arial" w:eastAsia="Arial" w:hAnsi="Arial" w:cs="Arial"/>
                <w:color w:val="000000"/>
                <w:sz w:val="20"/>
                <w:szCs w:val="20"/>
              </w:rPr>
              <w:t>Shkurt</w:t>
            </w:r>
            <w:proofErr w:type="spellEnd"/>
            <w:r>
              <w:rPr>
                <w:rFonts w:ascii="Arial" w:eastAsia="Arial" w:hAnsi="Arial" w:cs="Arial"/>
                <w:color w:val="000000"/>
                <w:sz w:val="20"/>
                <w:szCs w:val="20"/>
              </w:rPr>
              <w:t xml:space="preserve"> 2014, ISSN, 2227-8540, ISSN 2312-5748.</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Haxhi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Gashi</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Fitimi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humbja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pronësisë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sipas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ligjit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pronësinë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tjera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sendore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Influenca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Kodit</w:t>
            </w:r>
            <w:proofErr w:type="spellEnd"/>
            <w:r>
              <w:rPr>
                <w:rFonts w:ascii="Arial" w:eastAsia="Arial" w:hAnsi="Arial" w:cs="Arial"/>
                <w:color w:val="000000"/>
                <w:sz w:val="20"/>
                <w:szCs w:val="20"/>
              </w:rPr>
              <w:t xml:space="preserve"> Civil </w:t>
            </w:r>
            <w:proofErr w:type="spellStart"/>
            <w:r>
              <w:rPr>
                <w:rFonts w:ascii="Arial" w:eastAsia="Arial" w:hAnsi="Arial" w:cs="Arial"/>
                <w:color w:val="000000"/>
                <w:sz w:val="20"/>
                <w:szCs w:val="20"/>
              </w:rPr>
              <w:t>Gjerman</w:t>
            </w:r>
            <w:proofErr w:type="spellEnd"/>
            <w:r>
              <w:rPr>
                <w:rFonts w:ascii="Arial" w:eastAsia="Arial" w:hAnsi="Arial" w:cs="Arial"/>
                <w:color w:val="000000"/>
                <w:sz w:val="20"/>
                <w:szCs w:val="20"/>
              </w:rPr>
              <w:t xml:space="preserve">-BGB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Ligjin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publikuar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Konferencën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ndërkombëtare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legjislacionin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pronësor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reformën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tij</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regjion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xml:space="preserve"> 28-29 </w:t>
            </w:r>
            <w:proofErr w:type="spellStart"/>
            <w:r>
              <w:rPr>
                <w:rFonts w:ascii="Arial" w:eastAsia="Arial" w:hAnsi="Arial" w:cs="Arial"/>
                <w:color w:val="000000"/>
                <w:sz w:val="20"/>
                <w:szCs w:val="20"/>
              </w:rPr>
              <w:t>qershor</w:t>
            </w:r>
            <w:proofErr w:type="spellEnd"/>
            <w:r>
              <w:rPr>
                <w:rFonts w:ascii="Arial" w:eastAsia="Arial" w:hAnsi="Arial" w:cs="Arial"/>
                <w:color w:val="000000"/>
                <w:sz w:val="20"/>
                <w:szCs w:val="20"/>
              </w:rPr>
              <w:t xml:space="preserve"> 2010, </w:t>
            </w:r>
            <w:proofErr w:type="spellStart"/>
            <w:r>
              <w:rPr>
                <w:rFonts w:ascii="Arial" w:eastAsia="Arial" w:hAnsi="Arial" w:cs="Arial"/>
                <w:color w:val="000000"/>
                <w:sz w:val="20"/>
                <w:szCs w:val="20"/>
              </w:rPr>
              <w:t>Botuar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Revistën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drejta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1, 2013.</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Ejup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Statovci</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Marrëdhëniet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pronësoro-juridike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sendet</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paluajtshme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KSA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xml:space="preserve">, 1977, </w:t>
            </w:r>
            <w:proofErr w:type="spellStart"/>
            <w:r>
              <w:rPr>
                <w:rFonts w:ascii="Arial" w:eastAsia="Arial" w:hAnsi="Arial" w:cs="Arial"/>
                <w:color w:val="000000"/>
                <w:sz w:val="20"/>
                <w:szCs w:val="20"/>
              </w:rPr>
              <w:t>Ribotim</w:t>
            </w:r>
            <w:proofErr w:type="spellEnd"/>
            <w:r>
              <w:rPr>
                <w:rFonts w:ascii="Arial" w:eastAsia="Arial" w:hAnsi="Arial" w:cs="Arial"/>
                <w:color w:val="000000"/>
                <w:sz w:val="20"/>
                <w:szCs w:val="20"/>
              </w:rPr>
              <w:t xml:space="preserve"> 2009  </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Ejup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Statovci</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Pronësia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origjina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zhvillimi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studim</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komparativ</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xml:space="preserve">, 1983, </w:t>
            </w:r>
            <w:proofErr w:type="spellStart"/>
            <w:r>
              <w:rPr>
                <w:rFonts w:ascii="Arial" w:eastAsia="Arial" w:hAnsi="Arial" w:cs="Arial"/>
                <w:color w:val="000000"/>
                <w:sz w:val="20"/>
                <w:szCs w:val="20"/>
              </w:rPr>
              <w:t>Ribotim</w:t>
            </w:r>
            <w:proofErr w:type="spellEnd"/>
            <w:r>
              <w:rPr>
                <w:rFonts w:ascii="Arial" w:eastAsia="Arial" w:hAnsi="Arial" w:cs="Arial"/>
                <w:color w:val="000000"/>
                <w:sz w:val="20"/>
                <w:szCs w:val="20"/>
              </w:rPr>
              <w:t xml:space="preserve"> 2009 </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r>
              <w:rPr>
                <w:rFonts w:ascii="Arial" w:eastAsia="Arial" w:hAnsi="Arial" w:cs="Arial"/>
                <w:color w:val="000000"/>
                <w:sz w:val="20"/>
                <w:szCs w:val="20"/>
              </w:rPr>
              <w:t xml:space="preserve">Elizabeth Cook (eds.), “Modern Studies in Property Law”, Vol. 4, Oxford, 2007 </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proofErr w:type="spellStart"/>
            <w:r>
              <w:rPr>
                <w:rFonts w:ascii="Arial" w:eastAsia="Arial" w:hAnsi="Arial" w:cs="Arial"/>
                <w:color w:val="000000"/>
                <w:sz w:val="20"/>
                <w:szCs w:val="20"/>
              </w:rPr>
              <w:t>Haxhi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Gashi</w:t>
            </w:r>
            <w:proofErr w:type="spellEnd"/>
            <w:r>
              <w:rPr>
                <w:rFonts w:ascii="Arial" w:eastAsia="Arial" w:hAnsi="Arial" w:cs="Arial"/>
                <w:color w:val="000000"/>
                <w:sz w:val="20"/>
                <w:szCs w:val="20"/>
              </w:rPr>
              <w:t>, “</w:t>
            </w:r>
            <w:proofErr w:type="spellStart"/>
            <w:r>
              <w:rPr>
                <w:rFonts w:ascii="Arial" w:eastAsia="Arial" w:hAnsi="Arial" w:cs="Arial"/>
                <w:color w:val="000000"/>
                <w:sz w:val="20"/>
                <w:szCs w:val="20"/>
              </w:rPr>
              <w:t>Mbrojtja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pronësisë</w:t>
            </w:r>
            <w:proofErr w:type="spellEnd"/>
            <w:r>
              <w:rPr>
                <w:rFonts w:ascii="Arial" w:eastAsia="Arial" w:hAnsi="Arial" w:cs="Arial"/>
                <w:color w:val="000000"/>
                <w:sz w:val="20"/>
                <w:szCs w:val="20"/>
              </w:rPr>
              <w:t xml:space="preserve"> private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rastet</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shpronësimit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analizë</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legjislacionit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pozitiv</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raport</w:t>
            </w:r>
            <w:proofErr w:type="spellEnd"/>
            <w:r>
              <w:rPr>
                <w:rFonts w:ascii="Arial" w:eastAsia="Arial" w:hAnsi="Arial" w:cs="Arial"/>
                <w:color w:val="000000"/>
                <w:sz w:val="20"/>
                <w:szCs w:val="20"/>
              </w:rPr>
              <w:t xml:space="preserve"> me </w:t>
            </w:r>
            <w:proofErr w:type="spellStart"/>
            <w:r>
              <w:rPr>
                <w:rFonts w:ascii="Arial" w:eastAsia="Arial" w:hAnsi="Arial" w:cs="Arial"/>
                <w:color w:val="000000"/>
                <w:sz w:val="20"/>
                <w:szCs w:val="20"/>
              </w:rPr>
              <w:t>standardet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ndërkombëtare</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praktikën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Gjykatës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Evropiane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Drejtat</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Njeriut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Revista</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Drejta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4,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xml:space="preserve">, 2009 – </w:t>
            </w:r>
          </w:p>
          <w:p w:rsidR="00EE7576" w:rsidRDefault="00236977">
            <w:pPr>
              <w:numPr>
                <w:ilvl w:val="0"/>
                <w:numId w:val="4"/>
              </w:numPr>
              <w:pBdr>
                <w:top w:val="nil"/>
                <w:left w:val="nil"/>
                <w:bottom w:val="nil"/>
                <w:right w:val="nil"/>
                <w:between w:val="nil"/>
              </w:pBdr>
              <w:tabs>
                <w:tab w:val="center" w:pos="4320"/>
                <w:tab w:val="right" w:pos="8640"/>
              </w:tabs>
              <w:spacing w:line="276" w:lineRule="auto"/>
              <w:rPr>
                <w:rFonts w:ascii="Arial" w:eastAsia="Arial" w:hAnsi="Arial" w:cs="Arial"/>
                <w:color w:val="000000"/>
                <w:sz w:val="20"/>
                <w:szCs w:val="20"/>
              </w:rPr>
            </w:pPr>
            <w:r>
              <w:rPr>
                <w:rFonts w:ascii="Arial" w:eastAsia="Arial" w:hAnsi="Arial" w:cs="Arial"/>
                <w:color w:val="000000"/>
                <w:sz w:val="20"/>
                <w:szCs w:val="20"/>
              </w:rPr>
              <w:t xml:space="preserve">Francesco </w:t>
            </w:r>
            <w:proofErr w:type="spellStart"/>
            <w:r>
              <w:rPr>
                <w:rFonts w:ascii="Arial" w:eastAsia="Arial" w:hAnsi="Arial" w:cs="Arial"/>
                <w:color w:val="000000"/>
                <w:sz w:val="20"/>
                <w:szCs w:val="20"/>
              </w:rPr>
              <w:t>Galgano</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drejta</w:t>
            </w:r>
            <w:proofErr w:type="spellEnd"/>
            <w:r>
              <w:rPr>
                <w:rFonts w:ascii="Arial" w:eastAsia="Arial" w:hAnsi="Arial" w:cs="Arial"/>
                <w:color w:val="000000"/>
                <w:sz w:val="20"/>
                <w:szCs w:val="20"/>
              </w:rPr>
              <w:t xml:space="preserve"> private (</w:t>
            </w:r>
            <w:proofErr w:type="spellStart"/>
            <w:r>
              <w:rPr>
                <w:rFonts w:ascii="Arial" w:eastAsia="Arial" w:hAnsi="Arial" w:cs="Arial"/>
                <w:color w:val="000000"/>
                <w:sz w:val="20"/>
                <w:szCs w:val="20"/>
              </w:rPr>
              <w:t>pronësia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Luarasi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Tiranë</w:t>
            </w:r>
            <w:proofErr w:type="spellEnd"/>
            <w:r>
              <w:rPr>
                <w:rFonts w:ascii="Arial" w:eastAsia="Arial" w:hAnsi="Arial" w:cs="Arial"/>
                <w:color w:val="000000"/>
                <w:sz w:val="20"/>
                <w:szCs w:val="20"/>
              </w:rPr>
              <w:t>, 2003</w:t>
            </w:r>
          </w:p>
          <w:p w:rsidR="00EE7576" w:rsidRDefault="00236977">
            <w:pPr>
              <w:numPr>
                <w:ilvl w:val="0"/>
                <w:numId w:val="4"/>
              </w:numPr>
              <w:pBdr>
                <w:top w:val="nil"/>
                <w:left w:val="nil"/>
                <w:bottom w:val="nil"/>
                <w:right w:val="nil"/>
                <w:between w:val="nil"/>
              </w:pBdr>
              <w:spacing w:line="259" w:lineRule="auto"/>
              <w:jc w:val="both"/>
              <w:rPr>
                <w:rFonts w:ascii="Arial" w:eastAsia="Arial" w:hAnsi="Arial" w:cs="Arial"/>
                <w:color w:val="404040"/>
                <w:sz w:val="20"/>
                <w:szCs w:val="20"/>
              </w:rPr>
            </w:pPr>
            <w:proofErr w:type="spellStart"/>
            <w:r>
              <w:rPr>
                <w:rFonts w:ascii="Arial" w:eastAsia="Arial" w:hAnsi="Arial" w:cs="Arial"/>
                <w:color w:val="000000"/>
                <w:sz w:val="20"/>
                <w:szCs w:val="20"/>
              </w:rPr>
              <w:t>Ligji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08/L-013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pronësore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shtetasve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huaj</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Republikën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Gazeta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Zyrtare</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Republikës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6/9 </w:t>
            </w:r>
            <w:proofErr w:type="spellStart"/>
            <w:r>
              <w:rPr>
                <w:rFonts w:ascii="Arial" w:eastAsia="Arial" w:hAnsi="Arial" w:cs="Arial"/>
                <w:color w:val="000000"/>
                <w:sz w:val="20"/>
                <w:szCs w:val="20"/>
              </w:rPr>
              <w:t>Shkurt</w:t>
            </w:r>
            <w:proofErr w:type="spellEnd"/>
            <w:r>
              <w:rPr>
                <w:rFonts w:ascii="Arial" w:eastAsia="Arial" w:hAnsi="Arial" w:cs="Arial"/>
                <w:color w:val="000000"/>
                <w:sz w:val="20"/>
                <w:szCs w:val="20"/>
              </w:rPr>
              <w:t xml:space="preserve"> 2022.</w:t>
            </w:r>
          </w:p>
          <w:p w:rsidR="00EE7576" w:rsidRDefault="00236977">
            <w:pPr>
              <w:numPr>
                <w:ilvl w:val="0"/>
                <w:numId w:val="4"/>
              </w:numPr>
              <w:pBdr>
                <w:top w:val="nil"/>
                <w:left w:val="nil"/>
                <w:bottom w:val="nil"/>
                <w:right w:val="nil"/>
                <w:between w:val="nil"/>
              </w:pBdr>
              <w:spacing w:line="259" w:lineRule="auto"/>
              <w:rPr>
                <w:rFonts w:ascii="Arial" w:eastAsia="Arial" w:hAnsi="Arial" w:cs="Arial"/>
                <w:color w:val="000000"/>
                <w:sz w:val="20"/>
                <w:szCs w:val="20"/>
              </w:rPr>
            </w:pPr>
            <w:proofErr w:type="spellStart"/>
            <w:r>
              <w:rPr>
                <w:rFonts w:ascii="Arial" w:eastAsia="Arial" w:hAnsi="Arial" w:cs="Arial"/>
                <w:color w:val="000000"/>
                <w:sz w:val="20"/>
                <w:szCs w:val="20"/>
              </w:rPr>
              <w:t>Ligji</w:t>
            </w:r>
            <w:proofErr w:type="spellEnd"/>
            <w:r>
              <w:rPr>
                <w:rFonts w:ascii="Arial" w:eastAsia="Arial" w:hAnsi="Arial" w:cs="Arial"/>
                <w:color w:val="000000"/>
                <w:sz w:val="20"/>
                <w:szCs w:val="20"/>
              </w:rPr>
              <w:t xml:space="preserve"> nr.03/L-154, </w:t>
            </w:r>
            <w:proofErr w:type="spellStart"/>
            <w:r>
              <w:rPr>
                <w:rFonts w:ascii="Arial" w:eastAsia="Arial" w:hAnsi="Arial" w:cs="Arial"/>
                <w:color w:val="000000"/>
                <w:sz w:val="20"/>
                <w:szCs w:val="20"/>
              </w:rPr>
              <w:t>Ligji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pronësinë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tjera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sendore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Gazeta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Zyrtare</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Republikës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Kosovës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Prishtinë</w:t>
            </w:r>
            <w:proofErr w:type="spellEnd"/>
            <w:r>
              <w:rPr>
                <w:rFonts w:ascii="Arial" w:eastAsia="Arial" w:hAnsi="Arial" w:cs="Arial"/>
                <w:color w:val="000000"/>
                <w:sz w:val="20"/>
                <w:szCs w:val="20"/>
              </w:rPr>
              <w:t xml:space="preserve">: Viti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IV /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57/ 04 </w:t>
            </w:r>
            <w:proofErr w:type="spellStart"/>
            <w:r>
              <w:rPr>
                <w:rFonts w:ascii="Arial" w:eastAsia="Arial" w:hAnsi="Arial" w:cs="Arial"/>
                <w:color w:val="000000"/>
                <w:sz w:val="20"/>
                <w:szCs w:val="20"/>
              </w:rPr>
              <w:t>Gusht</w:t>
            </w:r>
            <w:proofErr w:type="spellEnd"/>
            <w:r>
              <w:rPr>
                <w:rFonts w:ascii="Arial" w:eastAsia="Arial" w:hAnsi="Arial" w:cs="Arial"/>
                <w:color w:val="000000"/>
                <w:sz w:val="20"/>
                <w:szCs w:val="20"/>
              </w:rPr>
              <w:t xml:space="preserve"> 2009</w:t>
            </w:r>
          </w:p>
          <w:p w:rsidR="00EE7576" w:rsidRDefault="00236977">
            <w:pPr>
              <w:numPr>
                <w:ilvl w:val="0"/>
                <w:numId w:val="4"/>
              </w:numPr>
              <w:pBdr>
                <w:top w:val="nil"/>
                <w:left w:val="nil"/>
                <w:bottom w:val="nil"/>
                <w:right w:val="nil"/>
                <w:between w:val="nil"/>
              </w:pBdr>
              <w:spacing w:line="259" w:lineRule="auto"/>
              <w:jc w:val="both"/>
              <w:rPr>
                <w:rFonts w:ascii="Arial" w:eastAsia="Arial" w:hAnsi="Arial" w:cs="Arial"/>
                <w:color w:val="404040"/>
                <w:sz w:val="20"/>
                <w:szCs w:val="20"/>
              </w:rPr>
            </w:pPr>
            <w:proofErr w:type="spellStart"/>
            <w:r>
              <w:rPr>
                <w:rFonts w:ascii="Arial" w:eastAsia="Arial" w:hAnsi="Arial" w:cs="Arial"/>
                <w:color w:val="000000"/>
                <w:sz w:val="20"/>
                <w:szCs w:val="20"/>
              </w:rPr>
              <w:t>Ligji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2002/5 </w:t>
            </w:r>
            <w:proofErr w:type="spellStart"/>
            <w:r>
              <w:rPr>
                <w:rFonts w:ascii="Arial" w:eastAsia="Arial" w:hAnsi="Arial" w:cs="Arial"/>
                <w:color w:val="000000"/>
                <w:sz w:val="20"/>
                <w:szCs w:val="20"/>
              </w:rPr>
              <w:t>mbi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themelimin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regjistrit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drejtave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pronën</w:t>
            </w:r>
            <w:proofErr w:type="spellEnd"/>
            <w:r>
              <w:rPr>
                <w:rFonts w:ascii="Arial" w:eastAsia="Arial" w:hAnsi="Arial" w:cs="Arial"/>
                <w:color w:val="000000"/>
                <w:sz w:val="20"/>
                <w:szCs w:val="20"/>
              </w:rPr>
              <w:t xml:space="preserve"> e </w:t>
            </w:r>
            <w:proofErr w:type="spellStart"/>
            <w:r>
              <w:rPr>
                <w:rFonts w:ascii="Arial" w:eastAsia="Arial" w:hAnsi="Arial" w:cs="Arial"/>
                <w:color w:val="000000"/>
                <w:sz w:val="20"/>
                <w:szCs w:val="20"/>
              </w:rPr>
              <w:t>paluajtshme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ndryshuar</w:t>
            </w:r>
            <w:proofErr w:type="spellEnd"/>
            <w:r>
              <w:rPr>
                <w:rFonts w:ascii="Arial" w:eastAsia="Arial" w:hAnsi="Arial" w:cs="Arial"/>
                <w:color w:val="000000"/>
                <w:sz w:val="20"/>
                <w:szCs w:val="20"/>
              </w:rPr>
              <w:t xml:space="preserve"> me </w:t>
            </w:r>
            <w:proofErr w:type="spellStart"/>
            <w:r>
              <w:rPr>
                <w:rFonts w:ascii="Arial" w:eastAsia="Arial" w:hAnsi="Arial" w:cs="Arial"/>
                <w:color w:val="000000"/>
                <w:sz w:val="20"/>
                <w:szCs w:val="20"/>
              </w:rPr>
              <w:t>Ligjin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2003/13., me </w:t>
            </w:r>
            <w:proofErr w:type="spellStart"/>
            <w:r>
              <w:rPr>
                <w:rFonts w:ascii="Arial" w:eastAsia="Arial" w:hAnsi="Arial" w:cs="Arial"/>
                <w:color w:val="000000"/>
                <w:sz w:val="20"/>
                <w:szCs w:val="20"/>
              </w:rPr>
              <w:t>ndryshime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vitin</w:t>
            </w:r>
            <w:proofErr w:type="spellEnd"/>
            <w:r>
              <w:rPr>
                <w:rFonts w:ascii="Arial" w:eastAsia="Arial" w:hAnsi="Arial" w:cs="Arial"/>
                <w:color w:val="000000"/>
                <w:sz w:val="20"/>
                <w:szCs w:val="20"/>
              </w:rPr>
              <w:t xml:space="preserve"> 2011</w:t>
            </w:r>
          </w:p>
          <w:p w:rsidR="00EE7576" w:rsidRDefault="00236977">
            <w:pPr>
              <w:numPr>
                <w:ilvl w:val="0"/>
                <w:numId w:val="2"/>
              </w:numPr>
              <w:pBdr>
                <w:top w:val="nil"/>
                <w:left w:val="nil"/>
                <w:bottom w:val="nil"/>
                <w:right w:val="nil"/>
                <w:between w:val="nil"/>
              </w:pBdr>
              <w:spacing w:after="160" w:line="259" w:lineRule="auto"/>
              <w:jc w:val="both"/>
              <w:rPr>
                <w:rFonts w:ascii="Arial" w:eastAsia="Arial" w:hAnsi="Arial" w:cs="Arial"/>
                <w:color w:val="404040"/>
                <w:sz w:val="20"/>
                <w:szCs w:val="20"/>
              </w:rPr>
            </w:pPr>
            <w:proofErr w:type="spellStart"/>
            <w:r>
              <w:rPr>
                <w:rFonts w:ascii="Arial" w:eastAsia="Arial" w:hAnsi="Arial" w:cs="Arial"/>
                <w:color w:val="000000"/>
                <w:sz w:val="20"/>
                <w:szCs w:val="20"/>
              </w:rPr>
              <w:t>Ligji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2003/25, </w:t>
            </w:r>
            <w:proofErr w:type="spellStart"/>
            <w:r>
              <w:rPr>
                <w:rFonts w:ascii="Arial" w:eastAsia="Arial" w:hAnsi="Arial" w:cs="Arial"/>
                <w:color w:val="000000"/>
                <w:sz w:val="20"/>
                <w:szCs w:val="20"/>
              </w:rPr>
              <w:t>për</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kadastrin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ndryshuar</w:t>
            </w:r>
            <w:proofErr w:type="spellEnd"/>
            <w:r>
              <w:rPr>
                <w:rFonts w:ascii="Arial" w:eastAsia="Arial" w:hAnsi="Arial" w:cs="Arial"/>
                <w:color w:val="000000"/>
                <w:sz w:val="20"/>
                <w:szCs w:val="20"/>
              </w:rPr>
              <w:t xml:space="preserve"> me </w:t>
            </w:r>
            <w:proofErr w:type="spellStart"/>
            <w:r>
              <w:rPr>
                <w:rFonts w:ascii="Arial" w:eastAsia="Arial" w:hAnsi="Arial" w:cs="Arial"/>
                <w:color w:val="000000"/>
                <w:sz w:val="20"/>
                <w:szCs w:val="20"/>
              </w:rPr>
              <w:t>Ligjin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nr</w:t>
            </w:r>
            <w:proofErr w:type="spellEnd"/>
            <w:r>
              <w:rPr>
                <w:rFonts w:ascii="Arial" w:eastAsia="Arial" w:hAnsi="Arial" w:cs="Arial"/>
                <w:color w:val="000000"/>
                <w:sz w:val="20"/>
                <w:szCs w:val="20"/>
              </w:rPr>
              <w:t xml:space="preserve">. 02/L-96 </w:t>
            </w:r>
            <w:proofErr w:type="spellStart"/>
            <w:r>
              <w:rPr>
                <w:rFonts w:ascii="Arial" w:eastAsia="Arial" w:hAnsi="Arial" w:cs="Arial"/>
                <w:color w:val="000000"/>
                <w:sz w:val="20"/>
                <w:szCs w:val="20"/>
              </w:rPr>
              <w:t>dhe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ndryshimet</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në</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vitin</w:t>
            </w:r>
            <w:proofErr w:type="spellEnd"/>
            <w:r>
              <w:rPr>
                <w:rFonts w:ascii="Arial" w:eastAsia="Arial" w:hAnsi="Arial" w:cs="Arial"/>
                <w:color w:val="000000"/>
                <w:sz w:val="20"/>
                <w:szCs w:val="20"/>
              </w:rPr>
              <w:t xml:space="preserve"> 2011.</w:t>
            </w:r>
          </w:p>
        </w:tc>
      </w:tr>
      <w:tr w:rsidR="00EE7576">
        <w:tc>
          <w:tcPr>
            <w:tcW w:w="2273" w:type="dxa"/>
            <w:tcBorders>
              <w:top w:val="single" w:sz="4" w:space="0" w:color="7F7F7F"/>
              <w:left w:val="single" w:sz="4" w:space="0" w:color="7F7F7F"/>
              <w:bottom w:val="single" w:sz="4" w:space="0" w:color="7F7F7F"/>
              <w:right w:val="nil"/>
            </w:tcBorders>
            <w:shd w:val="clear" w:color="auto" w:fill="D9E2F3"/>
            <w:vAlign w:val="center"/>
          </w:tcPr>
          <w:p w:rsidR="00EE7576" w:rsidRDefault="00236977">
            <w:pPr>
              <w:rPr>
                <w:rFonts w:ascii="Arial" w:eastAsia="Arial" w:hAnsi="Arial" w:cs="Arial"/>
                <w:b/>
                <w:sz w:val="20"/>
                <w:szCs w:val="20"/>
              </w:rPr>
            </w:pPr>
            <w:r>
              <w:rPr>
                <w:rFonts w:ascii="Arial" w:eastAsia="Arial" w:hAnsi="Arial" w:cs="Arial"/>
                <w:b/>
                <w:sz w:val="20"/>
                <w:szCs w:val="20"/>
              </w:rPr>
              <w:t>Contact</w:t>
            </w:r>
          </w:p>
        </w:tc>
        <w:tc>
          <w:tcPr>
            <w:tcW w:w="7797" w:type="dxa"/>
            <w:gridSpan w:val="5"/>
            <w:tcBorders>
              <w:top w:val="single" w:sz="4" w:space="0" w:color="7F7F7F"/>
              <w:left w:val="nil"/>
              <w:bottom w:val="single" w:sz="4" w:space="0" w:color="7F7F7F"/>
              <w:right w:val="single" w:sz="4" w:space="0" w:color="7F7F7F"/>
            </w:tcBorders>
          </w:tcPr>
          <w:p w:rsidR="00EE7576" w:rsidRDefault="00236977">
            <w:pPr>
              <w:rPr>
                <w:rFonts w:ascii="Arial" w:eastAsia="Arial" w:hAnsi="Arial" w:cs="Arial"/>
                <w:color w:val="000000"/>
                <w:sz w:val="20"/>
                <w:szCs w:val="20"/>
              </w:rPr>
            </w:pPr>
            <w:r>
              <w:rPr>
                <w:rFonts w:ascii="Arial" w:eastAsia="Arial" w:hAnsi="Arial" w:cs="Arial"/>
                <w:color w:val="404040"/>
                <w:sz w:val="20"/>
                <w:szCs w:val="20"/>
              </w:rPr>
              <w:t xml:space="preserve">Assist. </w:t>
            </w:r>
            <w:proofErr w:type="spellStart"/>
            <w:r>
              <w:rPr>
                <w:rFonts w:ascii="Arial" w:eastAsia="Arial" w:hAnsi="Arial" w:cs="Arial"/>
                <w:color w:val="404040"/>
                <w:sz w:val="20"/>
                <w:szCs w:val="20"/>
              </w:rPr>
              <w:t>Prof.</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Dr.Sevdai</w:t>
            </w:r>
            <w:proofErr w:type="spellEnd"/>
            <w:r>
              <w:rPr>
                <w:rFonts w:ascii="Arial" w:eastAsia="Arial" w:hAnsi="Arial" w:cs="Arial"/>
                <w:color w:val="404040"/>
                <w:sz w:val="20"/>
                <w:szCs w:val="20"/>
              </w:rPr>
              <w:t xml:space="preserve"> </w:t>
            </w:r>
            <w:proofErr w:type="spellStart"/>
            <w:r>
              <w:rPr>
                <w:rFonts w:ascii="Arial" w:eastAsia="Arial" w:hAnsi="Arial" w:cs="Arial"/>
                <w:color w:val="404040"/>
                <w:sz w:val="20"/>
                <w:szCs w:val="20"/>
              </w:rPr>
              <w:t>Morina</w:t>
            </w:r>
            <w:proofErr w:type="spellEnd"/>
            <w:r>
              <w:rPr>
                <w:rFonts w:ascii="Arial" w:eastAsia="Arial" w:hAnsi="Arial" w:cs="Arial"/>
                <w:color w:val="404040"/>
                <w:sz w:val="20"/>
                <w:szCs w:val="20"/>
              </w:rPr>
              <w:t xml:space="preserve"> </w:t>
            </w:r>
            <w:r>
              <w:rPr>
                <w:rFonts w:ascii="Arial" w:eastAsia="Arial" w:hAnsi="Arial" w:cs="Arial"/>
                <w:color w:val="000000"/>
                <w:sz w:val="20"/>
                <w:szCs w:val="20"/>
              </w:rPr>
              <w:t xml:space="preserve">- </w:t>
            </w:r>
            <w:hyperlink r:id="rId7">
              <w:r>
                <w:rPr>
                  <w:rFonts w:ascii="Arial" w:eastAsia="Arial" w:hAnsi="Arial" w:cs="Arial"/>
                  <w:color w:val="0563C1"/>
                  <w:sz w:val="20"/>
                  <w:szCs w:val="20"/>
                  <w:u w:val="single"/>
                </w:rPr>
                <w:t>sevdai.morina@ubt-uni.net</w:t>
              </w:r>
            </w:hyperlink>
            <w:r>
              <w:rPr>
                <w:rFonts w:ascii="Arial" w:eastAsia="Arial" w:hAnsi="Arial" w:cs="Arial"/>
                <w:color w:val="000000"/>
                <w:sz w:val="20"/>
                <w:szCs w:val="20"/>
              </w:rPr>
              <w:t xml:space="preserve"> </w:t>
            </w:r>
          </w:p>
          <w:p w:rsidR="00EE7576" w:rsidRDefault="00EE7576">
            <w:pPr>
              <w:rPr>
                <w:rFonts w:ascii="Arial" w:eastAsia="Arial" w:hAnsi="Arial" w:cs="Arial"/>
                <w:color w:val="000000"/>
                <w:sz w:val="20"/>
                <w:szCs w:val="20"/>
              </w:rPr>
            </w:pPr>
          </w:p>
          <w:p w:rsidR="00EE7576" w:rsidRDefault="00EE7576">
            <w:pPr>
              <w:rPr>
                <w:rFonts w:ascii="Arial" w:eastAsia="Arial" w:hAnsi="Arial" w:cs="Arial"/>
                <w:color w:val="000000"/>
                <w:sz w:val="20"/>
                <w:szCs w:val="20"/>
              </w:rPr>
            </w:pPr>
          </w:p>
        </w:tc>
      </w:tr>
    </w:tbl>
    <w:p w:rsidR="00EE7576" w:rsidRDefault="00EE7576">
      <w:pPr>
        <w:rPr>
          <w:rFonts w:ascii="Arial" w:eastAsia="Arial" w:hAnsi="Arial" w:cs="Arial"/>
          <w:sz w:val="20"/>
          <w:szCs w:val="20"/>
        </w:rPr>
      </w:pPr>
    </w:p>
    <w:p w:rsidR="00EE7576" w:rsidRDefault="00EE7576"/>
    <w:sectPr w:rsidR="00EE7576">
      <w:pgSz w:w="12240" w:h="15840"/>
      <w:pgMar w:top="720" w:right="1080" w:bottom="5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C68"/>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1724DC"/>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79C2346"/>
    <w:multiLevelType w:val="multilevel"/>
    <w:tmpl w:val="B9603A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B96D61"/>
    <w:multiLevelType w:val="multilevel"/>
    <w:tmpl w:val="CD3AB6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8D68BB"/>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FA04CD"/>
    <w:multiLevelType w:val="multilevel"/>
    <w:tmpl w:val="D450B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DE17237"/>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76"/>
    <w:rsid w:val="00236977"/>
    <w:rsid w:val="00254683"/>
    <w:rsid w:val="00582A24"/>
    <w:rsid w:val="008B2711"/>
    <w:rsid w:val="008F5B50"/>
    <w:rsid w:val="00C80CE4"/>
    <w:rsid w:val="00D2681F"/>
    <w:rsid w:val="00DC7CE5"/>
    <w:rsid w:val="00E01145"/>
    <w:rsid w:val="00EE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FAFD6-9407-4912-B7F9-6B4E3232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6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045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4563"/>
    <w:pPr>
      <w:ind w:left="720"/>
      <w:contextualSpacing/>
    </w:pPr>
  </w:style>
  <w:style w:type="paragraph" w:styleId="NormalWeb">
    <w:name w:val="Normal (Web)"/>
    <w:basedOn w:val="Normal"/>
    <w:uiPriority w:val="99"/>
    <w:unhideWhenUsed/>
    <w:rsid w:val="00D045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F53B1"/>
    <w:rPr>
      <w:color w:val="0563C1" w:themeColor="hyperlink"/>
      <w:u w:val="single"/>
    </w:rPr>
  </w:style>
  <w:style w:type="character" w:styleId="Emphasis">
    <w:name w:val="Emphasis"/>
    <w:uiPriority w:val="20"/>
    <w:qFormat/>
    <w:rsid w:val="002A69BE"/>
    <w:rPr>
      <w:i/>
      <w:iCs/>
    </w:rPr>
  </w:style>
  <w:style w:type="character" w:customStyle="1" w:styleId="fontstyle01">
    <w:name w:val="fontstyle01"/>
    <w:rsid w:val="002A69BE"/>
    <w:rPr>
      <w:rFonts w:ascii="Calibri" w:hAnsi="Calibri" w:cs="Calibri" w:hint="default"/>
      <w:b w:val="0"/>
      <w:bCs w:val="0"/>
      <w:i w:val="0"/>
      <w:iCs w:val="0"/>
      <w:color w:val="000000"/>
      <w:sz w:val="22"/>
      <w:szCs w:val="22"/>
    </w:rPr>
  </w:style>
  <w:style w:type="character" w:customStyle="1" w:styleId="fontstyle21">
    <w:name w:val="fontstyle21"/>
    <w:rsid w:val="002A69BE"/>
    <w:rPr>
      <w:rFonts w:ascii="Calibri" w:hAnsi="Calibri" w:cs="Calibri" w:hint="default"/>
      <w:b w:val="0"/>
      <w:bCs w:val="0"/>
      <w:i/>
      <w:iCs/>
      <w:color w:val="000000"/>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vdai.morina@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O+10dGV5NDenTJ9c9wjz5s4Wig==">AMUW2mXAGeexoiTx0ZXZeGLEzi/mPRWneJqmAjGxbXN7FW5TVubwVec0TP3jKKeSb7INFSMlIp+hmKUbEL0myGD7+nzjxWVmlzXDp+7EpxwWo6JAlbdsENdywV2l8tYAIwiXe391CixS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971</Words>
  <Characters>5305</Characters>
  <Application>Microsoft Office Word</Application>
  <DocSecurity>0</DocSecurity>
  <Lines>294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Sevdai Morina</dc:creator>
  <cp:lastModifiedBy>Microsoft account</cp:lastModifiedBy>
  <cp:revision>11</cp:revision>
  <dcterms:created xsi:type="dcterms:W3CDTF">2023-01-18T11:36:00Z</dcterms:created>
  <dcterms:modified xsi:type="dcterms:W3CDTF">2023-01-18T11:45:00Z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3670677869ae8960eba9cb88af3d2cbb3e7e3e3d3299e55347371bcbb05f2cf9</vt:lpwstr>
  </property>
</Properties>
</file>