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87" w:rsidRDefault="00690E87" w:rsidP="00690E87">
      <w:pPr>
        <w:widowControl w:val="0"/>
        <w:autoSpaceDE w:val="0"/>
        <w:autoSpaceDN w:val="0"/>
        <w:adjustRightInd w:val="0"/>
        <w:spacing w:after="0" w:line="240" w:lineRule="auto"/>
        <w:ind w:left="2090" w:right="2148"/>
        <w:jc w:val="center"/>
        <w:rPr>
          <w:rFonts w:ascii="Times New Roman" w:hAnsi="Times New Roman"/>
          <w:b/>
          <w:bCs/>
          <w:sz w:val="48"/>
          <w:szCs w:val="48"/>
        </w:rPr>
      </w:pPr>
      <w:bookmarkStart w:id="0" w:name="_GoBack"/>
      <w:bookmarkEnd w:id="0"/>
    </w:p>
    <w:p w:rsidR="00690E87" w:rsidRDefault="00690E87" w:rsidP="00690E87">
      <w:pPr>
        <w:widowControl w:val="0"/>
        <w:tabs>
          <w:tab w:val="left" w:pos="4710"/>
        </w:tabs>
        <w:autoSpaceDE w:val="0"/>
        <w:autoSpaceDN w:val="0"/>
        <w:adjustRightInd w:val="0"/>
        <w:spacing w:after="0" w:line="240" w:lineRule="auto"/>
        <w:ind w:left="2090" w:right="2148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ab/>
      </w:r>
      <w:r w:rsidRPr="00FE5086">
        <w:rPr>
          <w:noProof/>
          <w:lang w:val="en-US" w:eastAsia="en-US"/>
        </w:rPr>
        <w:drawing>
          <wp:inline distT="0" distB="0" distL="0" distR="0">
            <wp:extent cx="876300" cy="876300"/>
            <wp:effectExtent l="0" t="0" r="0" b="0"/>
            <wp:docPr id="5" name="Picture 5" descr="D:\Documente\My Documents\BackupFI\Eigene Dateien\International Univesity\ISO9001 for UBT\ISO9001\51 Costumer Relationship Management\UBTl__logo_ E 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e\My Documents\BackupFI\Eigene Dateien\International Univesity\ISO9001 for UBT\ISO9001\51 Costumer Relationship Management\UBTl__logo_ E 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40" w:lineRule="auto"/>
        <w:ind w:left="2090" w:right="2148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40" w:lineRule="auto"/>
        <w:ind w:left="2090" w:right="2148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40" w:lineRule="auto"/>
        <w:ind w:left="2090" w:right="2148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40" w:lineRule="auto"/>
        <w:ind w:left="2090" w:right="2148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40" w:lineRule="auto"/>
        <w:ind w:left="2090" w:right="2148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40" w:lineRule="auto"/>
        <w:ind w:left="2090" w:right="2148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40" w:lineRule="auto"/>
        <w:ind w:left="2090" w:right="2148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Rregullorja për qasje Server Room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>
      <w:pPr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br w:type="page"/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74" w:after="0" w:line="271" w:lineRule="exact"/>
        <w:ind w:left="3672" w:right="36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lastRenderedPageBreak/>
        <w:t>Rregullorja për qasje Server Room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90E87" w:rsidRDefault="00690E87" w:rsidP="00690E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Qëllimi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40" w:lineRule="auto"/>
        <w:ind w:left="114" w:right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Qëllimi i kësaj rregullore</w:t>
      </w:r>
      <w:r w:rsidRPr="001755C4">
        <w:rPr>
          <w:rFonts w:ascii="Times New Roman" w:hAnsi="Times New Roman"/>
          <w:sz w:val="24"/>
          <w:szCs w:val="24"/>
        </w:rPr>
        <w:t xml:space="preserve"> është të</w:t>
      </w:r>
      <w:r>
        <w:rPr>
          <w:rFonts w:ascii="Times New Roman" w:hAnsi="Times New Roman"/>
          <w:sz w:val="24"/>
          <w:szCs w:val="24"/>
        </w:rPr>
        <w:t xml:space="preserve"> sigurojë një shkallë minimale të</w:t>
      </w:r>
      <w:r w:rsidRPr="001755C4">
        <w:rPr>
          <w:rFonts w:ascii="Times New Roman" w:hAnsi="Times New Roman"/>
          <w:sz w:val="24"/>
          <w:szCs w:val="24"/>
        </w:rPr>
        <w:t xml:space="preserve"> sigurisë </w:t>
      </w:r>
      <w:r>
        <w:rPr>
          <w:rFonts w:ascii="Times New Roman" w:hAnsi="Times New Roman"/>
          <w:sz w:val="24"/>
          <w:szCs w:val="24"/>
        </w:rPr>
        <w:t>nga stafi i cili është përgjegjës për hyrje ne Server Room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690E87" w:rsidRPr="00E737D7" w:rsidRDefault="00690E87" w:rsidP="00690E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37D7">
        <w:rPr>
          <w:rFonts w:ascii="Times New Roman" w:hAnsi="Times New Roman"/>
          <w:b/>
          <w:bCs/>
          <w:sz w:val="24"/>
          <w:szCs w:val="24"/>
        </w:rPr>
        <w:t>Fusha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40" w:lineRule="auto"/>
        <w:ind w:left="114" w:righ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Kjo rregullore është e zbatueshme nga i gjithë stafi i cili ka qasje ne server room dhe të gjithë vizitorët qe kërkojnë qasje ne Srver room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690E87" w:rsidRPr="00E737D7" w:rsidRDefault="00690E87" w:rsidP="00690E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Rolet dhe përgjegjësit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40" w:lineRule="auto"/>
        <w:ind w:left="684"/>
        <w:rPr>
          <w:rFonts w:ascii="Times New Roman" w:hAnsi="Times New Roman"/>
          <w:sz w:val="24"/>
          <w:szCs w:val="24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   </w:t>
      </w:r>
      <w:r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Shefi i IT-se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" w:after="0" w:line="276" w:lineRule="exact"/>
        <w:ind w:left="709" w:right="450"/>
        <w:rPr>
          <w:rFonts w:ascii="Times New Roman" w:hAnsi="Times New Roman"/>
          <w:sz w:val="24"/>
          <w:szCs w:val="24"/>
        </w:rPr>
      </w:pPr>
      <w:r w:rsidRPr="001755C4">
        <w:rPr>
          <w:rFonts w:ascii="Times New Roman" w:hAnsi="Times New Roman"/>
          <w:sz w:val="24"/>
          <w:szCs w:val="24"/>
        </w:rPr>
        <w:t>Është përgjegjësi e Shefit të IT për të</w:t>
      </w:r>
      <w:r>
        <w:rPr>
          <w:rFonts w:ascii="Times New Roman" w:hAnsi="Times New Roman"/>
          <w:sz w:val="24"/>
          <w:szCs w:val="24"/>
        </w:rPr>
        <w:t xml:space="preserve"> siguruar që kjo rregullore te zbatohet </w:t>
      </w:r>
      <w:r w:rsidRPr="001755C4">
        <w:rPr>
          <w:rFonts w:ascii="Times New Roman" w:hAnsi="Times New Roman"/>
          <w:sz w:val="24"/>
          <w:szCs w:val="24"/>
        </w:rPr>
        <w:t xml:space="preserve">dhe </w:t>
      </w:r>
      <w:r>
        <w:rPr>
          <w:rFonts w:ascii="Times New Roman" w:hAnsi="Times New Roman"/>
          <w:sz w:val="24"/>
          <w:szCs w:val="24"/>
        </w:rPr>
        <w:t>respektohet</w:t>
      </w:r>
      <w:r w:rsidRPr="001755C4">
        <w:rPr>
          <w:rFonts w:ascii="Times New Roman" w:hAnsi="Times New Roman"/>
          <w:sz w:val="24"/>
          <w:szCs w:val="24"/>
        </w:rPr>
        <w:t>. Shefi i IT është përgjegjës për mbajtjen dhe ruajtjen e</w:t>
      </w:r>
      <w:r>
        <w:rPr>
          <w:rFonts w:ascii="Times New Roman" w:hAnsi="Times New Roman"/>
          <w:sz w:val="24"/>
          <w:szCs w:val="24"/>
        </w:rPr>
        <w:t xml:space="preserve"> evidencës së qasjes ne Server Room</w:t>
      </w:r>
      <w:r w:rsidRPr="001755C4">
        <w:rPr>
          <w:rFonts w:ascii="Times New Roman" w:hAnsi="Times New Roman"/>
          <w:sz w:val="24"/>
          <w:szCs w:val="24"/>
        </w:rPr>
        <w:t>.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690E87" w:rsidRPr="00E737D7" w:rsidRDefault="00690E87" w:rsidP="00690E87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 T</w:t>
      </w:r>
      <w:r w:rsidRPr="00E737D7">
        <w:rPr>
          <w:rFonts w:ascii="Times New Roman" w:hAnsi="Times New Roman"/>
          <w:b/>
          <w:bCs/>
          <w:sz w:val="24"/>
          <w:szCs w:val="24"/>
        </w:rPr>
        <w:t>ë drejtat për qasje nga personeli tjetër</w:t>
      </w:r>
      <w:r>
        <w:rPr>
          <w:rFonts w:ascii="Times New Roman" w:hAnsi="Times New Roman"/>
          <w:b/>
          <w:bCs/>
          <w:sz w:val="24"/>
          <w:szCs w:val="24"/>
        </w:rPr>
        <w:t xml:space="preserve"> i IT-se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5" w:after="0" w:line="260" w:lineRule="exac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gjithë personeli duhet ti përmbahet kësaj rregullore gjate punës ne Server Room</w:t>
      </w:r>
      <w:r w:rsidRPr="00A26CF9">
        <w:rPr>
          <w:rFonts w:ascii="Times New Roman" w:hAnsi="Times New Roman"/>
          <w:sz w:val="24"/>
          <w:szCs w:val="24"/>
        </w:rPr>
        <w:t xml:space="preserve">. Është përgjegjësi e tyre </w:t>
      </w:r>
      <w:r>
        <w:rPr>
          <w:rFonts w:ascii="Times New Roman" w:hAnsi="Times New Roman"/>
          <w:sz w:val="24"/>
          <w:szCs w:val="24"/>
        </w:rPr>
        <w:t>qe gjate punës ne server room ti kryejnë detyrat ne mënyrë profesionale.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690E87" w:rsidRPr="00A26CF9" w:rsidRDefault="00690E87" w:rsidP="00690E87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 Vizitoret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" w:after="0" w:line="276" w:lineRule="exact"/>
        <w:ind w:left="709" w:right="86"/>
        <w:rPr>
          <w:rFonts w:ascii="Times New Roman" w:hAnsi="Times New Roman"/>
          <w:sz w:val="24"/>
          <w:szCs w:val="24"/>
        </w:rPr>
      </w:pPr>
      <w:r w:rsidRPr="00BC31A5">
        <w:rPr>
          <w:rFonts w:ascii="Times New Roman" w:hAnsi="Times New Roman"/>
          <w:sz w:val="24"/>
          <w:szCs w:val="24"/>
        </w:rPr>
        <w:t xml:space="preserve">Të gjithë vizitorët </w:t>
      </w:r>
      <w:r>
        <w:rPr>
          <w:rFonts w:ascii="Times New Roman" w:hAnsi="Times New Roman"/>
          <w:sz w:val="24"/>
          <w:szCs w:val="24"/>
        </w:rPr>
        <w:t xml:space="preserve">e jashtëm te cilët janë ftuar ne punojnë ne server room </w:t>
      </w:r>
      <w:r w:rsidRPr="00BC31A5">
        <w:rPr>
          <w:rFonts w:ascii="Times New Roman" w:hAnsi="Times New Roman"/>
          <w:sz w:val="24"/>
          <w:szCs w:val="24"/>
        </w:rPr>
        <w:t xml:space="preserve">duhet të </w:t>
      </w:r>
      <w:r>
        <w:rPr>
          <w:rFonts w:ascii="Times New Roman" w:hAnsi="Times New Roman"/>
          <w:sz w:val="24"/>
          <w:szCs w:val="24"/>
        </w:rPr>
        <w:t xml:space="preserve">njoftohen për rregullat ne hapësirat e Server Room-it. </w:t>
      </w:r>
      <w:r w:rsidRPr="00BC31A5">
        <w:rPr>
          <w:rFonts w:ascii="Times New Roman" w:hAnsi="Times New Roman"/>
          <w:sz w:val="24"/>
          <w:szCs w:val="24"/>
        </w:rPr>
        <w:t>Është përgjegjësi e anëtarit të IT</w:t>
      </w:r>
      <w:r>
        <w:rPr>
          <w:rFonts w:ascii="Times New Roman" w:hAnsi="Times New Roman"/>
          <w:sz w:val="24"/>
          <w:szCs w:val="24"/>
        </w:rPr>
        <w:t>-se i cili</w:t>
      </w:r>
      <w:r w:rsidRPr="00BC31A5">
        <w:rPr>
          <w:rFonts w:ascii="Times New Roman" w:hAnsi="Times New Roman"/>
          <w:sz w:val="24"/>
          <w:szCs w:val="24"/>
        </w:rPr>
        <w:t xml:space="preserve"> shoqëron vizitorin për të siguruar që ata të kryejnë detyrat e tyre në mënyrë profesionale ndë</w:t>
      </w:r>
      <w:r>
        <w:rPr>
          <w:rFonts w:ascii="Times New Roman" w:hAnsi="Times New Roman"/>
          <w:sz w:val="24"/>
          <w:szCs w:val="24"/>
        </w:rPr>
        <w:t>rsa punojnë në Server Room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690E87" w:rsidRDefault="00690E87" w:rsidP="00690E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6CF9">
        <w:rPr>
          <w:rFonts w:ascii="Times New Roman" w:hAnsi="Times New Roman"/>
          <w:b/>
          <w:bCs/>
          <w:sz w:val="24"/>
          <w:szCs w:val="24"/>
        </w:rPr>
        <w:t>Qasja në Server Room IT</w:t>
      </w:r>
    </w:p>
    <w:p w:rsidR="00690E87" w:rsidRPr="00A26CF9" w:rsidRDefault="00690E87" w:rsidP="00690E87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90E87" w:rsidRPr="00923AB7" w:rsidRDefault="00690E87" w:rsidP="00690E8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  <w:r w:rsidRPr="00923AB7">
        <w:rPr>
          <w:rFonts w:ascii="Times New Roman" w:hAnsi="Times New Roman"/>
          <w:sz w:val="26"/>
          <w:szCs w:val="26"/>
        </w:rPr>
        <w:t>Mekanizmi kryesor për kontrollin e  qasjes në Server Room është nëpërmjet mbyllje se derës me qelës dhe vëzhgimit te kamerave.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6" w:after="0" w:line="260" w:lineRule="exact"/>
        <w:ind w:left="504"/>
        <w:rPr>
          <w:rFonts w:ascii="Times New Roman" w:hAnsi="Times New Roman"/>
          <w:sz w:val="26"/>
          <w:szCs w:val="26"/>
        </w:rPr>
      </w:pPr>
    </w:p>
    <w:p w:rsidR="00690E87" w:rsidRDefault="00690E87" w:rsidP="00690E8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Identifikimi i hyrjes se personelit te IT-se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6" w:after="0" w:line="260" w:lineRule="exact"/>
        <w:ind w:left="5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gjithë stafi gjate hyrjes ne Server Room duhet te regjistrohet ne listën për qasje ne server room me ç’ rast përpos emrit dhe mbiemrit duhet te shënojë edhe kohen e hyrjes, daljes dhe një përshkrim te shkurtër për arsyen e hyrjes.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6" w:after="0" w:line="260" w:lineRule="exact"/>
        <w:ind w:left="504"/>
        <w:rPr>
          <w:rFonts w:ascii="Times New Roman" w:hAnsi="Times New Roman"/>
          <w:sz w:val="26"/>
          <w:szCs w:val="26"/>
        </w:rPr>
      </w:pPr>
    </w:p>
    <w:p w:rsidR="00690E87" w:rsidRDefault="00690E87" w:rsidP="00690E8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Identifikimi i hyrjes se personelit ta paautorizuar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6" w:after="0" w:line="260" w:lineRule="exact"/>
        <w:ind w:left="5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Ne rast te kërkesave tjera nga personeli i paautorizuar qe te hyje ne server room duhet te paraqitet një kërkesë te shefi i IT dhe te specifikohet arsyeja e hyrjes, ne rast aprovimi duhet te respektohet e njëjta procedure e regjistrimit te hyrjes dhe daljes nga Server room-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6" w:after="0" w:line="260" w:lineRule="exact"/>
        <w:ind w:left="504"/>
        <w:rPr>
          <w:rFonts w:ascii="Times New Roman" w:hAnsi="Times New Roman"/>
          <w:sz w:val="26"/>
          <w:szCs w:val="26"/>
        </w:rPr>
      </w:pPr>
    </w:p>
    <w:p w:rsidR="00690E87" w:rsidRDefault="00690E87" w:rsidP="00690E8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Identifikimi i hyrjes se vizitoreve – personave te ftuar nga jashtë për pune ne UBT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6" w:after="0" w:line="260" w:lineRule="exact"/>
        <w:ind w:left="5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Ne rast te paraqitjes se nevojës te intervenimeve nga jashtë ne UBT personeli i IT-se duhet te marr nje konfirmim nga Shefi i IT-se për lejimi e hyrjes dhe te paraqesë një raport për punët te cilat janë bëre.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6" w:after="0" w:line="260" w:lineRule="exact"/>
        <w:ind w:left="504"/>
        <w:rPr>
          <w:rFonts w:ascii="Times New Roman" w:hAnsi="Times New Roman"/>
          <w:sz w:val="26"/>
          <w:szCs w:val="26"/>
        </w:rPr>
      </w:pPr>
    </w:p>
    <w:p w:rsidR="00690E87" w:rsidRDefault="00690E87" w:rsidP="00690E8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Identifikimi i personave te sigurisë është i njëjtë me procedurat ne piken 4.2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6" w:after="0" w:line="260" w:lineRule="exact"/>
        <w:ind w:left="114"/>
        <w:rPr>
          <w:rFonts w:ascii="Times New Roman" w:hAnsi="Times New Roman"/>
          <w:sz w:val="26"/>
          <w:szCs w:val="26"/>
        </w:rPr>
      </w:pPr>
    </w:p>
    <w:p w:rsidR="00690E87" w:rsidRDefault="00690E87" w:rsidP="00690E8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Gjate hyrjes ne server Room ndalohet përdorimi i ushqimeve dhe pijeve si dhe telefonave mobil.</w:t>
      </w:r>
    </w:p>
    <w:p w:rsidR="00690E87" w:rsidRPr="00D90550" w:rsidRDefault="00690E87" w:rsidP="00690E8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  <w:r w:rsidRPr="00D90550">
        <w:rPr>
          <w:rFonts w:ascii="Times New Roman" w:hAnsi="Times New Roman"/>
          <w:sz w:val="26"/>
          <w:szCs w:val="26"/>
        </w:rPr>
        <w:t>Në baza mujore Shefi i IT do të kontrolloje listën e hyrjeve ne Server dhe Room.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6" w:after="0" w:line="260" w:lineRule="exact"/>
        <w:ind w:left="504"/>
        <w:rPr>
          <w:rFonts w:ascii="Times New Roman" w:hAnsi="Times New Roman"/>
          <w:sz w:val="26"/>
          <w:szCs w:val="26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before="16" w:after="0" w:line="260" w:lineRule="exact"/>
        <w:ind w:left="504"/>
        <w:rPr>
          <w:rFonts w:ascii="Times New Roman" w:hAnsi="Times New Roman"/>
          <w:sz w:val="26"/>
          <w:szCs w:val="26"/>
        </w:rPr>
      </w:pPr>
    </w:p>
    <w:p w:rsidR="00690E87" w:rsidRDefault="00690E87" w:rsidP="00690E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Njoftimi me rregullore</w:t>
      </w:r>
    </w:p>
    <w:p w:rsidR="00690E87" w:rsidRPr="006411A6" w:rsidRDefault="00690E87" w:rsidP="00690E87">
      <w:pPr>
        <w:widowControl w:val="0"/>
        <w:autoSpaceDE w:val="0"/>
        <w:autoSpaceDN w:val="0"/>
        <w:adjustRightInd w:val="0"/>
        <w:spacing w:before="29" w:after="0" w:line="240" w:lineRule="auto"/>
        <w:ind w:left="114"/>
        <w:rPr>
          <w:rFonts w:ascii="Times New Roman" w:hAnsi="Times New Roman"/>
          <w:b/>
          <w:bCs/>
          <w:sz w:val="24"/>
          <w:szCs w:val="24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40" w:lineRule="auto"/>
        <w:ind w:left="114" w:right="201"/>
        <w:rPr>
          <w:rFonts w:ascii="Times New Roman" w:hAnsi="Times New Roman"/>
          <w:sz w:val="24"/>
          <w:szCs w:val="24"/>
        </w:rPr>
      </w:pPr>
      <w:r w:rsidRPr="00BC31A5">
        <w:rPr>
          <w:rFonts w:ascii="Times New Roman" w:hAnsi="Times New Roman"/>
          <w:sz w:val="24"/>
          <w:szCs w:val="24"/>
        </w:rPr>
        <w:t xml:space="preserve">I gjithë personeli relevant do të ketë këtë </w:t>
      </w:r>
      <w:r>
        <w:rPr>
          <w:rFonts w:ascii="Times New Roman" w:hAnsi="Times New Roman"/>
          <w:sz w:val="24"/>
          <w:szCs w:val="24"/>
        </w:rPr>
        <w:t>qasje ne këtë rregullore.</w:t>
      </w:r>
      <w:r w:rsidRPr="00BC3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Rregullorja </w:t>
      </w:r>
      <w:r w:rsidRPr="00BC31A5">
        <w:rPr>
          <w:rFonts w:ascii="Times New Roman" w:hAnsi="Times New Roman"/>
          <w:sz w:val="24"/>
          <w:szCs w:val="24"/>
        </w:rPr>
        <w:t xml:space="preserve"> gjithashtu do të je</w:t>
      </w:r>
      <w:r>
        <w:rPr>
          <w:rFonts w:ascii="Times New Roman" w:hAnsi="Times New Roman"/>
          <w:sz w:val="24"/>
          <w:szCs w:val="24"/>
        </w:rPr>
        <w:t>t</w:t>
      </w:r>
      <w:r w:rsidRPr="00BC31A5">
        <w:rPr>
          <w:rFonts w:ascii="Times New Roman" w:hAnsi="Times New Roman"/>
          <w:sz w:val="24"/>
          <w:szCs w:val="24"/>
        </w:rPr>
        <w:t>ë në dispozicion në faqe</w:t>
      </w:r>
      <w:r>
        <w:rPr>
          <w:rFonts w:ascii="Times New Roman" w:hAnsi="Times New Roman"/>
          <w:sz w:val="24"/>
          <w:szCs w:val="24"/>
        </w:rPr>
        <w:t>n</w:t>
      </w:r>
      <w:r w:rsidRPr="00BC3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intranetit</w:t>
      </w:r>
      <w:r w:rsidRPr="00BC31A5">
        <w:rPr>
          <w:rFonts w:ascii="Times New Roman" w:hAnsi="Times New Roman"/>
          <w:sz w:val="24"/>
          <w:szCs w:val="24"/>
        </w:rPr>
        <w:t>. Çdo pyetje në lidhje me këtë dokument do të trajtohen nga Shefi i IT.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690E87" w:rsidRPr="00D90550" w:rsidRDefault="00690E87" w:rsidP="00690E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Rishikim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Kjo rregullore do të rishikohet pas 3 vite nga aprovimi. Rishikimi i mëhershëm m</w:t>
      </w:r>
      <w:r w:rsidRPr="00BC31A5">
        <w:rPr>
          <w:rFonts w:ascii="Times New Roman" w:hAnsi="Times New Roman"/>
          <w:sz w:val="26"/>
          <w:szCs w:val="26"/>
        </w:rPr>
        <w:t>und të</w:t>
      </w:r>
      <w:r>
        <w:rPr>
          <w:rFonts w:ascii="Times New Roman" w:hAnsi="Times New Roman"/>
          <w:sz w:val="26"/>
          <w:szCs w:val="26"/>
        </w:rPr>
        <w:t xml:space="preserve"> bëhet nëse është e nevojshme në rast te ndryshimit te rrethanave </w:t>
      </w:r>
      <w:r w:rsidRPr="00BC31A5">
        <w:rPr>
          <w:rFonts w:ascii="Times New Roman" w:hAnsi="Times New Roman"/>
          <w:sz w:val="26"/>
          <w:szCs w:val="26"/>
        </w:rPr>
        <w:t>të jashtëzakonshme, ndryshimet organizative apo ndryshimet përkatëse në legjislacionin ose udhëzimin.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690E87" w:rsidRPr="006411A6" w:rsidRDefault="00690E87" w:rsidP="00690E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Mbikëqyrja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  <w:r w:rsidRPr="00BC31A5">
        <w:rPr>
          <w:rFonts w:ascii="Times New Roman" w:hAnsi="Times New Roman"/>
          <w:sz w:val="26"/>
          <w:szCs w:val="26"/>
        </w:rPr>
        <w:t xml:space="preserve">Qasja në Server </w:t>
      </w:r>
      <w:r>
        <w:rPr>
          <w:rFonts w:ascii="Times New Roman" w:hAnsi="Times New Roman"/>
          <w:sz w:val="26"/>
          <w:szCs w:val="26"/>
        </w:rPr>
        <w:t>Room</w:t>
      </w:r>
      <w:r w:rsidRPr="00BC31A5">
        <w:rPr>
          <w:rFonts w:ascii="Times New Roman" w:hAnsi="Times New Roman"/>
          <w:sz w:val="26"/>
          <w:szCs w:val="26"/>
        </w:rPr>
        <w:t xml:space="preserve"> do të monitorohet nga Shefi i IT </w:t>
      </w:r>
      <w:r>
        <w:rPr>
          <w:rFonts w:ascii="Times New Roman" w:hAnsi="Times New Roman"/>
          <w:sz w:val="26"/>
          <w:szCs w:val="26"/>
        </w:rPr>
        <w:t>dhe do te kontrollohet përmes listave te nënshkrimit</w:t>
      </w:r>
      <w:r w:rsidRPr="00BC31A5">
        <w:rPr>
          <w:rFonts w:ascii="Times New Roman" w:hAnsi="Times New Roman"/>
          <w:sz w:val="26"/>
          <w:szCs w:val="26"/>
        </w:rPr>
        <w:t xml:space="preserve">, çdo mospërputhje </w:t>
      </w:r>
      <w:r>
        <w:rPr>
          <w:rFonts w:ascii="Times New Roman" w:hAnsi="Times New Roman"/>
          <w:sz w:val="26"/>
          <w:szCs w:val="26"/>
        </w:rPr>
        <w:t>me listat e nënshkruara</w:t>
      </w:r>
      <w:r w:rsidRPr="00BC31A5">
        <w:rPr>
          <w:rFonts w:ascii="Times New Roman" w:hAnsi="Times New Roman"/>
          <w:sz w:val="26"/>
          <w:szCs w:val="26"/>
        </w:rPr>
        <w:t xml:space="preserve"> do të hetohen dhe </w:t>
      </w:r>
      <w:r>
        <w:rPr>
          <w:rFonts w:ascii="Times New Roman" w:hAnsi="Times New Roman"/>
          <w:sz w:val="26"/>
          <w:szCs w:val="26"/>
        </w:rPr>
        <w:t>do  te ndërmerren masa konform rregullave te përcaktuara nga UBT. Qasje e</w:t>
      </w:r>
      <w:r w:rsidRPr="00BC31A5">
        <w:rPr>
          <w:rFonts w:ascii="Times New Roman" w:hAnsi="Times New Roman"/>
          <w:sz w:val="26"/>
          <w:szCs w:val="26"/>
        </w:rPr>
        <w:t xml:space="preserve"> paautorizuar në </w:t>
      </w:r>
      <w:r>
        <w:rPr>
          <w:rFonts w:ascii="Times New Roman" w:hAnsi="Times New Roman"/>
          <w:sz w:val="26"/>
          <w:szCs w:val="26"/>
        </w:rPr>
        <w:t>server Room</w:t>
      </w:r>
      <w:r w:rsidRPr="00BC31A5">
        <w:rPr>
          <w:rFonts w:ascii="Times New Roman" w:hAnsi="Times New Roman"/>
          <w:sz w:val="26"/>
          <w:szCs w:val="26"/>
        </w:rPr>
        <w:t xml:space="preserve"> duhet të raportohet me anë të </w:t>
      </w:r>
      <w:r>
        <w:rPr>
          <w:rFonts w:ascii="Times New Roman" w:hAnsi="Times New Roman"/>
          <w:sz w:val="26"/>
          <w:szCs w:val="26"/>
        </w:rPr>
        <w:t>incident raportit dhe te njoftohet shefi i IT-se si dhe organet tjera përgjegjëse te UBT-se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  <w:r w:rsidRPr="00BC31A5">
        <w:rPr>
          <w:rFonts w:ascii="Times New Roman" w:hAnsi="Times New Roman"/>
          <w:sz w:val="26"/>
          <w:szCs w:val="26"/>
        </w:rPr>
        <w:t>.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    </w:t>
      </w:r>
      <w:r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Disiplina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40" w:lineRule="auto"/>
        <w:ind w:left="114" w:right="10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 rast te shkeljes se kësaj rregullore do te merren masa disiplinore ne baze te procedurës Disiplinore 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40" w:lineRule="auto"/>
        <w:ind w:left="114" w:right="1086"/>
        <w:rPr>
          <w:rFonts w:ascii="Times New Roman" w:hAnsi="Times New Roman"/>
          <w:sz w:val="24"/>
          <w:szCs w:val="24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E87" w:rsidRPr="00690E87" w:rsidRDefault="00690E87" w:rsidP="00690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690E87">
        <w:rPr>
          <w:rFonts w:ascii="Times New Roman" w:hAnsi="Times New Roman"/>
          <w:bCs/>
          <w:sz w:val="24"/>
          <w:szCs w:val="24"/>
        </w:rPr>
        <w:t>Kjo rregullore hynë në fuqi ditën e nënshkrimit nga ana e Rektorit (Presidentit) të UBT-se.</w:t>
      </w:r>
    </w:p>
    <w:p w:rsidR="00690E87" w:rsidRDefault="00690E87" w:rsidP="00690E87">
      <w:pPr>
        <w:ind w:left="360"/>
      </w:pPr>
    </w:p>
    <w:p w:rsidR="00690E87" w:rsidRDefault="00690E87" w:rsidP="00690E87">
      <w:pPr>
        <w:ind w:left="360"/>
      </w:pPr>
    </w:p>
    <w:p w:rsidR="00690E87" w:rsidRDefault="00690E87" w:rsidP="00690E87">
      <w:pPr>
        <w:ind w:left="360"/>
      </w:pPr>
    </w:p>
    <w:p w:rsidR="00690E87" w:rsidRDefault="00690E87" w:rsidP="00690E87">
      <w:pPr>
        <w:ind w:left="360"/>
      </w:pPr>
    </w:p>
    <w:p w:rsidR="00690E87" w:rsidRPr="007C2EB9" w:rsidRDefault="00690E87" w:rsidP="00690E87">
      <w:pPr>
        <w:ind w:left="360"/>
      </w:pPr>
    </w:p>
    <w:p w:rsidR="00690E87" w:rsidRDefault="00690E87" w:rsidP="00690E87">
      <w:r>
        <w:t xml:space="preserve">     _____________________________</w:t>
      </w:r>
    </w:p>
    <w:p w:rsidR="00690E87" w:rsidRDefault="00690E87" w:rsidP="00690E87">
      <w:r>
        <w:t xml:space="preserve">      Edmond Hajrizi, President i UBT-së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40" w:lineRule="auto"/>
        <w:ind w:left="114" w:right="1086"/>
        <w:rPr>
          <w:rFonts w:ascii="Times New Roman" w:hAnsi="Times New Roman"/>
          <w:sz w:val="24"/>
          <w:szCs w:val="24"/>
        </w:r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after="0" w:line="240" w:lineRule="auto"/>
        <w:ind w:left="114" w:right="1086"/>
        <w:rPr>
          <w:rFonts w:ascii="Times New Roman" w:hAnsi="Times New Roman"/>
          <w:sz w:val="24"/>
          <w:szCs w:val="24"/>
        </w:rPr>
        <w:sectPr w:rsidR="00690E87">
          <w:footerReference w:type="default" r:id="rId9"/>
          <w:pgSz w:w="11920" w:h="16840"/>
          <w:pgMar w:top="1060" w:right="1020" w:bottom="280" w:left="1020" w:header="0" w:footer="1140" w:gutter="0"/>
          <w:cols w:space="720"/>
          <w:noEndnote/>
        </w:sectPr>
      </w:pPr>
    </w:p>
    <w:p w:rsidR="00690E87" w:rsidRDefault="00690E87" w:rsidP="00690E87">
      <w:pPr>
        <w:widowControl w:val="0"/>
        <w:autoSpaceDE w:val="0"/>
        <w:autoSpaceDN w:val="0"/>
        <w:adjustRightInd w:val="0"/>
        <w:spacing w:before="73" w:after="0" w:line="240" w:lineRule="auto"/>
        <w:ind w:left="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Appendix A       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Murat Retkoceri – Menaxheri ICT,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Betim Gashi -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Osman Osmani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Besnik Qehaja</w:t>
      </w:r>
    </w:p>
    <w:p w:rsidR="00690E87" w:rsidRDefault="00690E87" w:rsidP="00690E8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8211E8" w:rsidRDefault="009A6418"/>
    <w:sectPr w:rsidR="008211E8">
      <w:pgSz w:w="11920" w:h="16840"/>
      <w:pgMar w:top="1060" w:right="1020" w:bottom="280" w:left="1020" w:header="0" w:footer="11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18" w:rsidRDefault="009A6418" w:rsidP="00690E87">
      <w:pPr>
        <w:spacing w:after="0" w:line="240" w:lineRule="auto"/>
      </w:pPr>
      <w:r>
        <w:separator/>
      </w:r>
    </w:p>
  </w:endnote>
  <w:endnote w:type="continuationSeparator" w:id="0">
    <w:p w:rsidR="009A6418" w:rsidRDefault="009A6418" w:rsidP="0069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A23" w:rsidRDefault="00690E8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6730365</wp:posOffset>
              </wp:positionH>
              <wp:positionV relativeFrom="page">
                <wp:posOffset>9791065</wp:posOffset>
              </wp:positionV>
              <wp:extent cx="13589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A23" w:rsidRDefault="00657F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26C9C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95pt;margin-top:770.95pt;width:10.7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" o:allowincell="f" filled="f" stroked="f">
              <v:textbox inset="0,0,0,0">
                <w:txbxContent>
                  <w:p w:rsidR="00B76A23" w:rsidRDefault="00657F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226C9C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18" w:rsidRDefault="009A6418" w:rsidP="00690E87">
      <w:pPr>
        <w:spacing w:after="0" w:line="240" w:lineRule="auto"/>
      </w:pPr>
      <w:r>
        <w:separator/>
      </w:r>
    </w:p>
  </w:footnote>
  <w:footnote w:type="continuationSeparator" w:id="0">
    <w:p w:rsidR="009A6418" w:rsidRDefault="009A6418" w:rsidP="0069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7647"/>
    <w:multiLevelType w:val="multilevel"/>
    <w:tmpl w:val="1B0888BC"/>
    <w:lvl w:ilvl="0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7"/>
    <w:rsid w:val="00176D78"/>
    <w:rsid w:val="00226C9C"/>
    <w:rsid w:val="005D2FE9"/>
    <w:rsid w:val="00657F89"/>
    <w:rsid w:val="00690E87"/>
    <w:rsid w:val="009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7"/>
    <w:rPr>
      <w:rFonts w:ascii="Calibri" w:eastAsia="Times New Roman" w:hAnsi="Calibri" w:cs="Times New Roman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E87"/>
    <w:rPr>
      <w:rFonts w:ascii="Calibri" w:eastAsia="Times New Roman" w:hAnsi="Calibri" w:cs="Times New Roman"/>
      <w:lang w:eastAsia="sq-AL"/>
    </w:rPr>
  </w:style>
  <w:style w:type="paragraph" w:styleId="Footer">
    <w:name w:val="footer"/>
    <w:basedOn w:val="Normal"/>
    <w:link w:val="FooterChar"/>
    <w:uiPriority w:val="99"/>
    <w:unhideWhenUsed/>
    <w:rsid w:val="00690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E87"/>
    <w:rPr>
      <w:rFonts w:ascii="Calibri" w:eastAsia="Times New Roman" w:hAnsi="Calibri" w:cs="Times New Roman"/>
      <w:lang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9C"/>
    <w:rPr>
      <w:rFonts w:ascii="Tahoma" w:eastAsia="Times New Roman" w:hAnsi="Tahoma" w:cs="Tahoma"/>
      <w:sz w:val="16"/>
      <w:szCs w:val="16"/>
      <w:lang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7"/>
    <w:rPr>
      <w:rFonts w:ascii="Calibri" w:eastAsia="Times New Roman" w:hAnsi="Calibri" w:cs="Times New Roman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E87"/>
    <w:rPr>
      <w:rFonts w:ascii="Calibri" w:eastAsia="Times New Roman" w:hAnsi="Calibri" w:cs="Times New Roman"/>
      <w:lang w:eastAsia="sq-AL"/>
    </w:rPr>
  </w:style>
  <w:style w:type="paragraph" w:styleId="Footer">
    <w:name w:val="footer"/>
    <w:basedOn w:val="Normal"/>
    <w:link w:val="FooterChar"/>
    <w:uiPriority w:val="99"/>
    <w:unhideWhenUsed/>
    <w:rsid w:val="00690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E87"/>
    <w:rPr>
      <w:rFonts w:ascii="Calibri" w:eastAsia="Times New Roman" w:hAnsi="Calibri" w:cs="Times New Roman"/>
      <w:lang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9C"/>
    <w:rPr>
      <w:rFonts w:ascii="Tahoma" w:eastAsia="Times New Roman" w:hAnsi="Tahoma" w:cs="Tahoma"/>
      <w:sz w:val="16"/>
      <w:szCs w:val="16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Retkoceri</dc:creator>
  <cp:keywords/>
  <dc:description/>
  <cp:lastModifiedBy>Artan Tahiri</cp:lastModifiedBy>
  <cp:revision>2</cp:revision>
  <dcterms:created xsi:type="dcterms:W3CDTF">2014-02-28T08:20:00Z</dcterms:created>
  <dcterms:modified xsi:type="dcterms:W3CDTF">2014-02-28T08:20:00Z</dcterms:modified>
</cp:coreProperties>
</file>