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1E89" w14:textId="0C0D1CCE" w:rsidR="00A54DD2" w:rsidRDefault="00A54DD2" w:rsidP="00A54D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BC8D651" wp14:editId="5CD1664A">
            <wp:extent cx="2120571" cy="1524076"/>
            <wp:effectExtent l="0" t="0" r="0" b="0"/>
            <wp:docPr id="1" name="Picture 1" descr="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221" cy="154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66421" w14:textId="7C72A31B" w:rsidR="00A54DD2" w:rsidRDefault="00AA78B3" w:rsidP="00AA78B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Shpresim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Vranovci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është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profesionist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njohur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respektuar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fushën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bankave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financave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me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karrierë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pasur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mbi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vjet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përvojë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Përqendrimi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tij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ka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qenë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kryesisht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sektorin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bankar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tregjet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Gjatë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karrierës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tij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Z.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Vranovci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ka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shërbyer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role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kyçe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disa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nga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institucionet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njohura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suksesshme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sektorin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Ai ka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udhëhequr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departamentet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investimeve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disa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banka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njohura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vend, duke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ndihmuar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zhvillimin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menaxhimin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strategjive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investimeve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tregjet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vendore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ndërkombëtare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njohuritë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ekspertizën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tij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sektorin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bankar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Z.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Vranovci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është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kontribuues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njohur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fushën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tregjeve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brenda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jashtë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vendit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Ai ka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qenë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pjesë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nismave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përbashkëta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midis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institucioneve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qeverisë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për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zhvilluar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infrastrukturën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vendit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Përmes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ndikimit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tij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rëndësishëm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ai ka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kontribuar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rritjen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transparencës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zhvillimit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tregjeve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Përveç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përvojës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tij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pasur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sektorin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Z.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Vranovci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ka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gjithashtu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përvojë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gjatë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arsimin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lartë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universitar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për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mbi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10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vjet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Ai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ligjëron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lëndët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menaxhmentit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investimeve</w:t>
      </w:r>
      <w:proofErr w:type="spellEnd"/>
      <w:r w:rsidR="00C57E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7E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="00C57E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7E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="00C57E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7E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krimin</w:t>
      </w:r>
      <w:proofErr w:type="spellEnd"/>
      <w:r w:rsidR="00C57E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7E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ekonomik</w:t>
      </w:r>
      <w:proofErr w:type="spellEnd"/>
      <w:r w:rsidR="00C57E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duke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ndihmuar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studentët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kuptojnë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thelbin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tregjeve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financiare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strategjive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investimeve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njohuritë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ekspertizën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tij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thellë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Z.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Vranovci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është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anëtar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vlerësuar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dhe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ndikues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UBT, duke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sjellë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një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kontribut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të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pazëvendësueshëm</w:t>
      </w:r>
      <w:proofErr w:type="spellEnd"/>
      <w:r w:rsidRPr="00AA78B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46A95847" w14:textId="69AC6E70" w:rsidR="005534DD" w:rsidRPr="005534DD" w:rsidRDefault="005534DD" w:rsidP="005534DD">
      <w:pPr>
        <w:pStyle w:val="NoSpacing"/>
      </w:pPr>
    </w:p>
    <w:p w14:paraId="482ABD0A" w14:textId="1729E10F" w:rsidR="005534DD" w:rsidRPr="005534DD" w:rsidRDefault="005534DD" w:rsidP="00A54DD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4DD">
        <w:rPr>
          <w:rFonts w:ascii="Times New Roman" w:hAnsi="Times New Roman" w:cs="Times New Roman"/>
          <w:b/>
          <w:sz w:val="24"/>
          <w:szCs w:val="24"/>
        </w:rPr>
        <w:t>PUBLI</w:t>
      </w:r>
      <w:r w:rsidR="00AA78B3">
        <w:rPr>
          <w:rFonts w:ascii="Times New Roman" w:hAnsi="Times New Roman" w:cs="Times New Roman"/>
          <w:b/>
          <w:sz w:val="24"/>
          <w:szCs w:val="24"/>
        </w:rPr>
        <w:t xml:space="preserve">KIMET </w:t>
      </w:r>
    </w:p>
    <w:p w14:paraId="7DB563C1" w14:textId="77777777" w:rsidR="005534DD" w:rsidRPr="00A54DD2" w:rsidRDefault="005534DD" w:rsidP="00A54DD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5534DD" w:rsidRPr="005534DD" w14:paraId="5082DE6A" w14:textId="77777777" w:rsidTr="00752B63">
        <w:tc>
          <w:tcPr>
            <w:tcW w:w="9181" w:type="dxa"/>
            <w:gridSpan w:val="3"/>
          </w:tcPr>
          <w:p w14:paraId="313B71A0" w14:textId="741B7C0C" w:rsidR="005534DD" w:rsidRPr="005534DD" w:rsidRDefault="00AA78B3" w:rsidP="005534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Revistat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shkencore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</w:p>
        </w:tc>
      </w:tr>
      <w:tr w:rsidR="005534DD" w:rsidRPr="005534DD" w14:paraId="64B4BECD" w14:textId="77777777" w:rsidTr="00752B63">
        <w:tc>
          <w:tcPr>
            <w:tcW w:w="3355" w:type="dxa"/>
          </w:tcPr>
          <w:p w14:paraId="479B79CD" w14:textId="6A4CEFC5" w:rsidR="005534DD" w:rsidRPr="005534DD" w:rsidRDefault="00AA78B3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Titulli</w:t>
            </w:r>
            <w:proofErr w:type="spellEnd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i</w:t>
            </w:r>
            <w:proofErr w:type="spellEnd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punimit</w:t>
            </w:r>
            <w:proofErr w:type="spellEnd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3165" w:type="dxa"/>
          </w:tcPr>
          <w:p w14:paraId="329C7987" w14:textId="5329A7AF" w:rsidR="005534DD" w:rsidRPr="005534DD" w:rsidRDefault="00AA78B3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Emri</w:t>
            </w:r>
            <w:proofErr w:type="spellEnd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i</w:t>
            </w:r>
            <w:proofErr w:type="spellEnd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proofErr w:type="spellStart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revistes</w:t>
            </w:r>
            <w:proofErr w:type="spellEnd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  <w:r w:rsidR="005534DD"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661" w:type="dxa"/>
          </w:tcPr>
          <w:p w14:paraId="37EEF188" w14:textId="0B411600" w:rsidR="005534DD" w:rsidRPr="005534DD" w:rsidRDefault="00AA78B3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Viti</w:t>
            </w:r>
            <w:r w:rsidR="005534DD" w:rsidRPr="00553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 / </w:t>
            </w:r>
            <w:proofErr w:type="spellStart"/>
            <w:r w:rsidR="005534DD" w:rsidRPr="00553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Volum</w:t>
            </w:r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i</w:t>
            </w:r>
            <w:proofErr w:type="spellEnd"/>
            <w:r w:rsidR="005534DD" w:rsidRPr="00553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 xml:space="preserve"> / </w:t>
            </w:r>
            <w:proofErr w:type="spellStart"/>
            <w:r w:rsidRPr="00C57E8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"/>
              </w:rPr>
              <w:t>Faqe</w:t>
            </w:r>
            <w:proofErr w:type="spellEnd"/>
          </w:p>
        </w:tc>
      </w:tr>
      <w:tr w:rsidR="005534DD" w:rsidRPr="005534DD" w14:paraId="60B322A3" w14:textId="77777777" w:rsidTr="00752B63">
        <w:tc>
          <w:tcPr>
            <w:tcW w:w="3355" w:type="dxa"/>
          </w:tcPr>
          <w:p w14:paraId="0508BADC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t>Exploring the Relationship Between Client Protection Practices and Sustainable Performance in the Microfinance Sector: A Study of Kosovo's Microfinance Institutions. Faculty of Management and Business and Economics, University for Business and Technology</w:t>
            </w:r>
          </w:p>
        </w:tc>
        <w:tc>
          <w:tcPr>
            <w:tcW w:w="3165" w:type="dxa"/>
          </w:tcPr>
          <w:p w14:paraId="3AF52B1E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REFPress</w:t>
            </w:r>
            <w:proofErr w:type="spellEnd"/>
          </w:p>
        </w:tc>
        <w:tc>
          <w:tcPr>
            <w:tcW w:w="2661" w:type="dxa"/>
          </w:tcPr>
          <w:p w14:paraId="6A83E348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2023/21/1990</w:t>
            </w:r>
          </w:p>
        </w:tc>
      </w:tr>
      <w:tr w:rsidR="005534DD" w:rsidRPr="005534DD" w14:paraId="0DDFC186" w14:textId="77777777" w:rsidTr="00752B63">
        <w:tc>
          <w:tcPr>
            <w:tcW w:w="3355" w:type="dxa"/>
          </w:tcPr>
          <w:p w14:paraId="5344AD1E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t xml:space="preserve">The impact of new alternative digital channels on the performance of banks. Paper </w:t>
            </w:r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lastRenderedPageBreak/>
              <w:t>presented at the 10th Annual International Conference on Management, Business, and Economics 2021</w:t>
            </w:r>
          </w:p>
        </w:tc>
        <w:tc>
          <w:tcPr>
            <w:tcW w:w="3165" w:type="dxa"/>
          </w:tcPr>
          <w:p w14:paraId="0CB232F1" w14:textId="77777777" w:rsidR="005534DD" w:rsidRPr="005534DD" w:rsidRDefault="005534DD" w:rsidP="00C57E85">
            <w:pPr>
              <w:widowControl w:val="0"/>
              <w:spacing w:before="57" w:after="85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lastRenderedPageBreak/>
              <w:t>University of Business and Technology "UBT"</w:t>
            </w:r>
          </w:p>
        </w:tc>
        <w:tc>
          <w:tcPr>
            <w:tcW w:w="2661" w:type="dxa"/>
          </w:tcPr>
          <w:p w14:paraId="2B58EF44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2021</w:t>
            </w:r>
          </w:p>
        </w:tc>
      </w:tr>
      <w:tr w:rsidR="005534DD" w:rsidRPr="005534DD" w14:paraId="5620762C" w14:textId="77777777" w:rsidTr="00752B63">
        <w:tc>
          <w:tcPr>
            <w:tcW w:w="3355" w:type="dxa"/>
          </w:tcPr>
          <w:p w14:paraId="5C0FDF89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t>The influence of innovation on the performance of commercial banks in Kosovo. Paper presented at the 9th Annual International Conference on Management, Business, and Economics 2020</w:t>
            </w:r>
          </w:p>
        </w:tc>
        <w:tc>
          <w:tcPr>
            <w:tcW w:w="3165" w:type="dxa"/>
          </w:tcPr>
          <w:p w14:paraId="67FF6AE7" w14:textId="77777777" w:rsidR="005534DD" w:rsidRPr="005534DD" w:rsidRDefault="005534DD" w:rsidP="00C57E85">
            <w:pPr>
              <w:widowControl w:val="0"/>
              <w:spacing w:before="57" w:after="8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t>University of Business and Technology "UBT"</w:t>
            </w:r>
          </w:p>
        </w:tc>
        <w:tc>
          <w:tcPr>
            <w:tcW w:w="2661" w:type="dxa"/>
          </w:tcPr>
          <w:p w14:paraId="4CB4FB7B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2020</w:t>
            </w:r>
          </w:p>
        </w:tc>
      </w:tr>
      <w:tr w:rsidR="005534DD" w:rsidRPr="005534DD" w14:paraId="4D5DA89B" w14:textId="77777777" w:rsidTr="00752B63">
        <w:tc>
          <w:tcPr>
            <w:tcW w:w="3355" w:type="dxa"/>
          </w:tcPr>
          <w:p w14:paraId="366263AE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t>Human Capital Influences in FDI in Eastern European Economies</w:t>
            </w:r>
          </w:p>
        </w:tc>
        <w:tc>
          <w:tcPr>
            <w:tcW w:w="3165" w:type="dxa"/>
          </w:tcPr>
          <w:p w14:paraId="7796E10D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IIPCCL</w:t>
            </w:r>
          </w:p>
        </w:tc>
        <w:tc>
          <w:tcPr>
            <w:tcW w:w="2661" w:type="dxa"/>
          </w:tcPr>
          <w:p w14:paraId="72449D91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2016/2/319</w:t>
            </w:r>
          </w:p>
        </w:tc>
      </w:tr>
      <w:tr w:rsidR="005534DD" w:rsidRPr="005534DD" w14:paraId="1EEAD648" w14:textId="77777777" w:rsidTr="00752B63">
        <w:tc>
          <w:tcPr>
            <w:tcW w:w="3355" w:type="dxa"/>
          </w:tcPr>
          <w:p w14:paraId="1D1A0F90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t>Issues Affecting the Growth of Small and Medium Enterprises in Kosovo.</w:t>
            </w:r>
          </w:p>
        </w:tc>
        <w:tc>
          <w:tcPr>
            <w:tcW w:w="3165" w:type="dxa"/>
          </w:tcPr>
          <w:p w14:paraId="0BD3C535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University St. </w:t>
            </w:r>
            <w:proofErr w:type="spellStart"/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Kliment</w:t>
            </w:r>
            <w:proofErr w:type="spellEnd"/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Ohridski</w:t>
            </w:r>
            <w:proofErr w:type="spellEnd"/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Bitola</w:t>
            </w:r>
          </w:p>
        </w:tc>
        <w:tc>
          <w:tcPr>
            <w:tcW w:w="2661" w:type="dxa"/>
          </w:tcPr>
          <w:p w14:paraId="56413714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N/A</w:t>
            </w:r>
          </w:p>
        </w:tc>
      </w:tr>
      <w:tr w:rsidR="005534DD" w:rsidRPr="005534DD" w14:paraId="327ABB71" w14:textId="77777777" w:rsidTr="00752B63">
        <w:tc>
          <w:tcPr>
            <w:tcW w:w="3355" w:type="dxa"/>
          </w:tcPr>
          <w:p w14:paraId="322B3DBB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t xml:space="preserve">Developing Factoring Service </w:t>
            </w:r>
            <w:proofErr w:type="gramStart"/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t>For</w:t>
            </w:r>
            <w:proofErr w:type="gramEnd"/>
            <w:r w:rsidRPr="005534DD"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  <w:t xml:space="preserve"> Small And Medium Enterprises At Kosovo's Pro Credit Bank:</w:t>
            </w:r>
          </w:p>
        </w:tc>
        <w:tc>
          <w:tcPr>
            <w:tcW w:w="3165" w:type="dxa"/>
          </w:tcPr>
          <w:p w14:paraId="3FEC03E7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  <w:t>Baltic Journal of Laws and Politics</w:t>
            </w:r>
          </w:p>
        </w:tc>
        <w:tc>
          <w:tcPr>
            <w:tcW w:w="2661" w:type="dxa"/>
          </w:tcPr>
          <w:p w14:paraId="5C5E8E02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2023/15/32</w:t>
            </w:r>
          </w:p>
        </w:tc>
      </w:tr>
      <w:tr w:rsidR="005534DD" w:rsidRPr="005534DD" w14:paraId="79C7429A" w14:textId="77777777" w:rsidTr="00752B63">
        <w:tc>
          <w:tcPr>
            <w:tcW w:w="3355" w:type="dxa"/>
          </w:tcPr>
          <w:p w14:paraId="2975BA4A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  <w:t>Remittances support the growth of developing countries—paper presented at the 8th Annual</w:t>
            </w:r>
          </w:p>
          <w:p w14:paraId="2478735D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  <w:t>International Conference on Management, Business, and</w:t>
            </w:r>
          </w:p>
          <w:p w14:paraId="3BEE7F64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  <w:t>Economics 2019</w:t>
            </w:r>
          </w:p>
          <w:p w14:paraId="4799F98B" w14:textId="77777777" w:rsidR="005534DD" w:rsidRPr="005534DD" w:rsidRDefault="005534DD" w:rsidP="00C57E85">
            <w:pPr>
              <w:widowControl w:val="0"/>
              <w:spacing w:before="28" w:after="0" w:line="240" w:lineRule="auto"/>
              <w:jc w:val="both"/>
              <w:rPr>
                <w:rFonts w:ascii="Times New Roman" w:eastAsia="Times" w:hAnsi="Times New Roman" w:cs="Times New Roman"/>
                <w:color w:val="3F3A38"/>
                <w:sz w:val="24"/>
                <w:szCs w:val="24"/>
                <w:lang w:val="en"/>
              </w:rPr>
            </w:pPr>
          </w:p>
        </w:tc>
        <w:tc>
          <w:tcPr>
            <w:tcW w:w="3165" w:type="dxa"/>
          </w:tcPr>
          <w:p w14:paraId="790717A5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IIPCCL</w:t>
            </w:r>
          </w:p>
        </w:tc>
        <w:tc>
          <w:tcPr>
            <w:tcW w:w="2661" w:type="dxa"/>
          </w:tcPr>
          <w:p w14:paraId="20230017" w14:textId="77777777" w:rsidR="005534DD" w:rsidRPr="005534DD" w:rsidRDefault="005534DD" w:rsidP="00C5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5534D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2019/3/323</w:t>
            </w:r>
          </w:p>
        </w:tc>
      </w:tr>
    </w:tbl>
    <w:p w14:paraId="1BDC2F1D" w14:textId="77777777" w:rsidR="00BD2AE7" w:rsidRPr="00C57E85" w:rsidRDefault="00BD2AE7" w:rsidP="00C57E8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2AE7" w:rsidRPr="00C57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DD2"/>
    <w:rsid w:val="005534DD"/>
    <w:rsid w:val="00A54DD2"/>
    <w:rsid w:val="00AA78B3"/>
    <w:rsid w:val="00BD2AE7"/>
    <w:rsid w:val="00C57E85"/>
    <w:rsid w:val="00C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C2D2"/>
  <w15:chartTrackingRefBased/>
  <w15:docId w15:val="{D7718412-1DE7-4D71-9346-9CC2D141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54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egzona osmanaj</dc:creator>
  <cp:keywords/>
  <dc:description/>
  <cp:lastModifiedBy>egzona osmanaj</cp:lastModifiedBy>
  <cp:revision>3</cp:revision>
  <dcterms:created xsi:type="dcterms:W3CDTF">2024-01-20T21:32:00Z</dcterms:created>
  <dcterms:modified xsi:type="dcterms:W3CDTF">2024-01-20T21:38:00Z</dcterms:modified>
</cp:coreProperties>
</file>