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24F9" w14:textId="0320FC3D" w:rsidR="009F00D7" w:rsidRPr="009F00D7" w:rsidRDefault="009F00D7" w:rsidP="009F00D7">
      <w:pPr>
        <w:pStyle w:val="NoSpacing"/>
        <w:spacing w:line="276" w:lineRule="auto"/>
        <w:jc w:val="both"/>
        <w:rPr>
          <w:rFonts w:ascii="Times New Roman" w:hAnsi="Times New Roman" w:cs="Times New Roman"/>
          <w:sz w:val="24"/>
          <w:szCs w:val="24"/>
        </w:rPr>
      </w:pPr>
      <w:r w:rsidRPr="00BD4A69">
        <w:rPr>
          <w:rFonts w:ascii="Times New Roman" w:hAnsi="Times New Roman" w:cs="Times New Roman"/>
          <w:noProof/>
          <w:sz w:val="24"/>
          <w:szCs w:val="24"/>
        </w:rPr>
        <w:drawing>
          <wp:inline distT="0" distB="0" distL="0" distR="0" wp14:anchorId="1901B609" wp14:editId="18FC5583">
            <wp:extent cx="1569720" cy="1333500"/>
            <wp:effectExtent l="0" t="0" r="0" b="0"/>
            <wp:docPr id="143324907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49078" name="Picture 1" descr="A person in a suit and ti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588392" cy="1349362"/>
                    </a:xfrm>
                    <a:prstGeom prst="rect">
                      <a:avLst/>
                    </a:prstGeom>
                    <a:noFill/>
                    <a:ln>
                      <a:noFill/>
                    </a:ln>
                  </pic:spPr>
                </pic:pic>
              </a:graphicData>
            </a:graphic>
          </wp:inline>
        </w:drawing>
      </w:r>
    </w:p>
    <w:p w14:paraId="5F01E781" w14:textId="77777777" w:rsidR="00BB040D" w:rsidRPr="00BB040D" w:rsidRDefault="00BB040D" w:rsidP="00BB040D">
      <w:pPr>
        <w:pStyle w:val="NoSpacing"/>
        <w:jc w:val="both"/>
        <w:rPr>
          <w:rFonts w:ascii="Times New Roman" w:hAnsi="Times New Roman" w:cs="Times New Roman"/>
          <w:sz w:val="24"/>
          <w:szCs w:val="24"/>
        </w:rPr>
      </w:pPr>
    </w:p>
    <w:p w14:paraId="1AC645BD" w14:textId="3B02B633" w:rsidR="00BB040D" w:rsidRPr="00BB040D" w:rsidRDefault="00BB040D" w:rsidP="00BB040D">
      <w:pPr>
        <w:pStyle w:val="NoSpacing"/>
        <w:jc w:val="both"/>
        <w:rPr>
          <w:rFonts w:ascii="Times New Roman" w:hAnsi="Times New Roman" w:cs="Times New Roman"/>
          <w:sz w:val="24"/>
          <w:szCs w:val="24"/>
        </w:rPr>
      </w:pPr>
      <w:r w:rsidRPr="00BB040D">
        <w:rPr>
          <w:rFonts w:ascii="Times New Roman" w:hAnsi="Times New Roman" w:cs="Times New Roman"/>
          <w:sz w:val="24"/>
          <w:szCs w:val="24"/>
        </w:rPr>
        <w:t>Professor Behar Selimi at UBT brings a broad and distinguished career spanning over a decade, characterized by profound expertise in the realms of teaching, mentoring, and scientific research within the field of public law. His academic focus includes constitutional law, comparative law, public administration, and the general theory of state and law.</w:t>
      </w:r>
    </w:p>
    <w:p w14:paraId="7496A78F" w14:textId="7214A6EE" w:rsidR="00BB040D" w:rsidRPr="00BB040D" w:rsidRDefault="00BB040D" w:rsidP="00BB040D">
      <w:pPr>
        <w:pStyle w:val="NoSpacing"/>
        <w:jc w:val="both"/>
        <w:rPr>
          <w:rFonts w:ascii="Times New Roman" w:hAnsi="Times New Roman" w:cs="Times New Roman"/>
          <w:sz w:val="24"/>
          <w:szCs w:val="24"/>
        </w:rPr>
      </w:pPr>
      <w:r w:rsidRPr="00BB040D">
        <w:rPr>
          <w:rFonts w:ascii="Times New Roman" w:hAnsi="Times New Roman" w:cs="Times New Roman"/>
          <w:sz w:val="24"/>
          <w:szCs w:val="24"/>
        </w:rPr>
        <w:t>Before embarking on his academic journey, Prof. Selimi accumulated over a decade of exceptional work experience in the field of law enforcement, holding leadership positions such as the commander of special units for the security of important objects and personalities, Chief of Administrative Support Services, Director of Border Police, and General Director of the Kosovo Police.</w:t>
      </w:r>
    </w:p>
    <w:p w14:paraId="70D2CF99" w14:textId="1D54E196" w:rsidR="00BB040D" w:rsidRPr="00BB040D" w:rsidRDefault="00BB040D" w:rsidP="00BB040D">
      <w:pPr>
        <w:pStyle w:val="NoSpacing"/>
        <w:jc w:val="both"/>
        <w:rPr>
          <w:rFonts w:ascii="Times New Roman" w:hAnsi="Times New Roman" w:cs="Times New Roman"/>
          <w:sz w:val="24"/>
          <w:szCs w:val="24"/>
        </w:rPr>
      </w:pPr>
      <w:r w:rsidRPr="00BB040D">
        <w:rPr>
          <w:rFonts w:ascii="Times New Roman" w:hAnsi="Times New Roman" w:cs="Times New Roman"/>
          <w:sz w:val="24"/>
          <w:szCs w:val="24"/>
        </w:rPr>
        <w:t>After receiving accolades and recognition medals from both the government and citizens, Dr. Selimi continued his commitment to public service by being elected as a deputy in the Assembly of Kosovo. During his tenure as a deputy, he also served as the vice-chairman of the Committee on Legislation, Mandates, and Immunity, contributing significantly to the legislative process and the formulation of constitutional, administrative, and penal justice policies. His dedication to public service was further highlighted in the subsequent legislative mandate, where he served as Deputy Minister of Internal Affairs, demonstrating his multidimensional expertise and leadership in the field of administration and governance.</w:t>
      </w:r>
    </w:p>
    <w:p w14:paraId="01CD920F" w14:textId="62731039" w:rsidR="000F678E" w:rsidRPr="00BD4A69" w:rsidRDefault="00BB040D" w:rsidP="00BB040D">
      <w:pPr>
        <w:pStyle w:val="NoSpacing"/>
        <w:jc w:val="both"/>
        <w:rPr>
          <w:rFonts w:ascii="Times New Roman" w:hAnsi="Times New Roman" w:cs="Times New Roman"/>
          <w:sz w:val="24"/>
          <w:szCs w:val="24"/>
        </w:rPr>
      </w:pPr>
      <w:r w:rsidRPr="00BB040D">
        <w:rPr>
          <w:rFonts w:ascii="Times New Roman" w:hAnsi="Times New Roman" w:cs="Times New Roman"/>
          <w:sz w:val="24"/>
          <w:szCs w:val="24"/>
        </w:rPr>
        <w:t>Prof. Dr. Behar Selimi's interdisciplinary background, combining extensive practical experience with a research focus in Public Law, positions him as a dynamic and accomplished academic staff, uniquely equipped to bridge the gap between theory and practice in the complex landscape of law and governance.</w:t>
      </w:r>
    </w:p>
    <w:p w14:paraId="09E2A56E" w14:textId="77777777" w:rsidR="00BB040D" w:rsidRDefault="00BB040D" w:rsidP="00E13206">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073523A" w14:textId="3B10ADA7" w:rsidR="00E13206" w:rsidRPr="00BD4A69" w:rsidRDefault="00E13206" w:rsidP="00E13206">
      <w:pPr>
        <w:pStyle w:val="NoSpacing"/>
        <w:spacing w:line="276" w:lineRule="auto"/>
        <w:jc w:val="both"/>
        <w:rPr>
          <w:rFonts w:ascii="Times New Roman" w:hAnsi="Times New Roman" w:cs="Times New Roman"/>
          <w:b/>
          <w:sz w:val="24"/>
          <w:szCs w:val="24"/>
        </w:rPr>
      </w:pPr>
      <w:r w:rsidRPr="00BD4A69">
        <w:rPr>
          <w:rFonts w:ascii="Times New Roman" w:hAnsi="Times New Roman" w:cs="Times New Roman"/>
          <w:b/>
          <w:sz w:val="24"/>
          <w:szCs w:val="24"/>
        </w:rPr>
        <w:t>Publications</w:t>
      </w:r>
    </w:p>
    <w:p w14:paraId="3646F675" w14:textId="23ED5CEC" w:rsidR="00292A86" w:rsidRPr="00BD4A69" w:rsidRDefault="00292A86" w:rsidP="00CB01CE">
      <w:pPr>
        <w:pStyle w:val="NoSpacing"/>
        <w:rPr>
          <w:rFonts w:ascii="Times New Roman" w:hAnsi="Times New Roman" w:cs="Times New Roman"/>
          <w:sz w:val="24"/>
          <w:szCs w:val="24"/>
        </w:rPr>
      </w:pPr>
    </w:p>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165"/>
        <w:gridCol w:w="2661"/>
      </w:tblGrid>
      <w:tr w:rsidR="00833B55" w14:paraId="1F3E5A2C" w14:textId="77777777" w:rsidTr="001F5123">
        <w:tc>
          <w:tcPr>
            <w:tcW w:w="9181" w:type="dxa"/>
            <w:gridSpan w:val="3"/>
          </w:tcPr>
          <w:p w14:paraId="108D7E98" w14:textId="77777777" w:rsidR="00833B55" w:rsidRDefault="00833B55" w:rsidP="001F5123">
            <w:pPr>
              <w:spacing w:before="60" w:after="60"/>
              <w:rPr>
                <w:b/>
              </w:rPr>
            </w:pPr>
            <w:r>
              <w:rPr>
                <w:b/>
              </w:rPr>
              <w:t>Scientific Journals</w:t>
            </w:r>
          </w:p>
        </w:tc>
      </w:tr>
      <w:tr w:rsidR="00833B55" w14:paraId="1B0CC77B" w14:textId="77777777" w:rsidTr="001F5123">
        <w:tc>
          <w:tcPr>
            <w:tcW w:w="3355" w:type="dxa"/>
          </w:tcPr>
          <w:p w14:paraId="3616125E" w14:textId="77777777" w:rsidR="00833B55" w:rsidRDefault="00833B55" w:rsidP="001F5123">
            <w:pPr>
              <w:jc w:val="center"/>
              <w:rPr>
                <w:i/>
              </w:rPr>
            </w:pPr>
            <w:r>
              <w:rPr>
                <w:i/>
              </w:rPr>
              <w:t>Title of work</w:t>
            </w:r>
          </w:p>
        </w:tc>
        <w:tc>
          <w:tcPr>
            <w:tcW w:w="3165" w:type="dxa"/>
          </w:tcPr>
          <w:p w14:paraId="07CB6576" w14:textId="77777777" w:rsidR="00833B55" w:rsidRDefault="00833B55" w:rsidP="001F5123">
            <w:pPr>
              <w:jc w:val="center"/>
            </w:pPr>
            <w:r>
              <w:rPr>
                <w:i/>
              </w:rPr>
              <w:t>Name of the magazine</w:t>
            </w:r>
          </w:p>
        </w:tc>
        <w:tc>
          <w:tcPr>
            <w:tcW w:w="2661" w:type="dxa"/>
          </w:tcPr>
          <w:p w14:paraId="21001405" w14:textId="77777777" w:rsidR="00833B55" w:rsidRDefault="00833B55" w:rsidP="001F5123">
            <w:pPr>
              <w:jc w:val="center"/>
            </w:pPr>
            <w:r>
              <w:rPr>
                <w:i/>
              </w:rPr>
              <w:t>Year / Volume / Pages</w:t>
            </w:r>
          </w:p>
        </w:tc>
      </w:tr>
      <w:tr w:rsidR="00833B55" w:rsidRPr="00DC7983" w14:paraId="74FF2D3A" w14:textId="77777777" w:rsidTr="001F5123">
        <w:tc>
          <w:tcPr>
            <w:tcW w:w="3355" w:type="dxa"/>
          </w:tcPr>
          <w:p w14:paraId="544D6DFC" w14:textId="77777777" w:rsidR="00833B55" w:rsidRDefault="00833B55" w:rsidP="001F5123">
            <w:pPr>
              <w:jc w:val="center"/>
              <w:rPr>
                <w:i/>
              </w:rPr>
            </w:pPr>
            <w:r w:rsidRPr="00DC7983">
              <w:rPr>
                <w:i/>
              </w:rPr>
              <w:t xml:space="preserve">Constitutional Interpretation or Construction of The Government-Formation </w:t>
            </w:r>
            <w:proofErr w:type="gramStart"/>
            <w:r w:rsidRPr="00DC7983">
              <w:rPr>
                <w:i/>
              </w:rPr>
              <w:t>Process  in</w:t>
            </w:r>
            <w:proofErr w:type="gramEnd"/>
            <w:r w:rsidRPr="00DC7983">
              <w:rPr>
                <w:i/>
              </w:rPr>
              <w:t xml:space="preserve"> Kosovo</w:t>
            </w:r>
          </w:p>
        </w:tc>
        <w:tc>
          <w:tcPr>
            <w:tcW w:w="3165" w:type="dxa"/>
          </w:tcPr>
          <w:p w14:paraId="39812E25" w14:textId="77777777" w:rsidR="00833B55" w:rsidRPr="009F5F5F" w:rsidRDefault="00833B55" w:rsidP="001F5123">
            <w:pPr>
              <w:jc w:val="center"/>
            </w:pPr>
            <w:r w:rsidRPr="00DC7983">
              <w:t>Proceedings of the Faculty of Law in Zagreb</w:t>
            </w:r>
          </w:p>
        </w:tc>
        <w:tc>
          <w:tcPr>
            <w:tcW w:w="2661" w:type="dxa"/>
          </w:tcPr>
          <w:p w14:paraId="2BD413DD" w14:textId="77777777" w:rsidR="00833B55" w:rsidRDefault="00833B55" w:rsidP="001F5123">
            <w:pPr>
              <w:jc w:val="center"/>
              <w:rPr>
                <w:lang w:val="pl-PL"/>
              </w:rPr>
            </w:pPr>
            <w:r w:rsidRPr="00DC7983">
              <w:t>Vol. 71 No. 6, 2021,</w:t>
            </w:r>
          </w:p>
          <w:p w14:paraId="020AD7A3" w14:textId="77777777" w:rsidR="00833B55" w:rsidRPr="00DC7983" w:rsidRDefault="00833B55" w:rsidP="001F5123">
            <w:pPr>
              <w:jc w:val="center"/>
              <w:rPr>
                <w:lang w:val="pl-PL"/>
              </w:rPr>
            </w:pPr>
            <w:r>
              <w:t>fq.867-896</w:t>
            </w:r>
          </w:p>
        </w:tc>
      </w:tr>
      <w:tr w:rsidR="00833B55" w:rsidRPr="00E06D1B" w14:paraId="6E7F3AEF" w14:textId="77777777" w:rsidTr="001F5123">
        <w:tc>
          <w:tcPr>
            <w:tcW w:w="3355" w:type="dxa"/>
          </w:tcPr>
          <w:p w14:paraId="7C76FFEE" w14:textId="77777777" w:rsidR="00833B55" w:rsidRPr="00E06D1B" w:rsidRDefault="00833B55" w:rsidP="001F5123">
            <w:pPr>
              <w:jc w:val="right"/>
              <w:rPr>
                <w:i/>
              </w:rPr>
            </w:pPr>
            <w:r w:rsidRPr="00E06D1B">
              <w:rPr>
                <w:i/>
              </w:rPr>
              <w:t xml:space="preserve">Political </w:t>
            </w:r>
            <w:proofErr w:type="gramStart"/>
            <w:r w:rsidRPr="00E06D1B">
              <w:rPr>
                <w:i/>
              </w:rPr>
              <w:t>And</w:t>
            </w:r>
            <w:proofErr w:type="gramEnd"/>
            <w:r w:rsidRPr="00E06D1B">
              <w:rPr>
                <w:i/>
              </w:rPr>
              <w:t xml:space="preserve"> Constitutional Approach Toward </w:t>
            </w:r>
            <w:proofErr w:type="spellStart"/>
            <w:r w:rsidRPr="00E06D1B">
              <w:rPr>
                <w:i/>
              </w:rPr>
              <w:t>Covid</w:t>
            </w:r>
            <w:proofErr w:type="spellEnd"/>
            <w:r w:rsidRPr="00E06D1B">
              <w:rPr>
                <w:i/>
              </w:rPr>
              <w:t xml:space="preserve"> 19: The Cases of Kosovo and Croatia</w:t>
            </w:r>
          </w:p>
        </w:tc>
        <w:tc>
          <w:tcPr>
            <w:tcW w:w="3165" w:type="dxa"/>
          </w:tcPr>
          <w:p w14:paraId="7C4559F3" w14:textId="77777777" w:rsidR="00833B55" w:rsidRPr="009F5F5F" w:rsidRDefault="00833B55" w:rsidP="001F5123">
            <w:pPr>
              <w:jc w:val="center"/>
            </w:pPr>
            <w:r w:rsidRPr="00E06D1B">
              <w:t xml:space="preserve">Proceedings of the Faculty of Law, University of </w:t>
            </w:r>
            <w:proofErr w:type="spellStart"/>
            <w:r w:rsidRPr="00E06D1B">
              <w:t>Reka</w:t>
            </w:r>
            <w:proofErr w:type="spellEnd"/>
          </w:p>
        </w:tc>
        <w:tc>
          <w:tcPr>
            <w:tcW w:w="2661" w:type="dxa"/>
          </w:tcPr>
          <w:p w14:paraId="0B98AF4C" w14:textId="77777777" w:rsidR="00833B55" w:rsidRDefault="00833B55" w:rsidP="001F5123">
            <w:pPr>
              <w:jc w:val="center"/>
            </w:pPr>
            <w:r w:rsidRPr="00E06D1B">
              <w:t>Vol. 42 No. 3, 2021,</w:t>
            </w:r>
          </w:p>
          <w:p w14:paraId="7B89BF5D" w14:textId="77777777" w:rsidR="00833B55" w:rsidRPr="00E06D1B" w:rsidRDefault="00833B55" w:rsidP="001F5123">
            <w:pPr>
              <w:jc w:val="center"/>
            </w:pPr>
            <w:proofErr w:type="spellStart"/>
            <w:r>
              <w:t>fq</w:t>
            </w:r>
            <w:proofErr w:type="spellEnd"/>
            <w:r>
              <w:t>. 817-835</w:t>
            </w:r>
          </w:p>
        </w:tc>
      </w:tr>
      <w:tr w:rsidR="00833B55" w:rsidRPr="00E06D1B" w14:paraId="4BFBD719" w14:textId="77777777" w:rsidTr="001F5123">
        <w:tc>
          <w:tcPr>
            <w:tcW w:w="3355" w:type="dxa"/>
          </w:tcPr>
          <w:p w14:paraId="2204CF3F" w14:textId="77777777" w:rsidR="00833B55" w:rsidRPr="00E06D1B" w:rsidRDefault="00833B55" w:rsidP="001F5123">
            <w:pPr>
              <w:jc w:val="right"/>
              <w:rPr>
                <w:i/>
              </w:rPr>
            </w:pPr>
            <w:r w:rsidRPr="00E06D1B">
              <w:rPr>
                <w:i/>
              </w:rPr>
              <w:t xml:space="preserve">Constitutional Treatment of Fundamental Rights and Freedoms during the </w:t>
            </w:r>
            <w:r w:rsidRPr="00E06D1B">
              <w:rPr>
                <w:i/>
              </w:rPr>
              <w:lastRenderedPageBreak/>
              <w:t>Management of the Covid-19 Pandemic in Kosovo</w:t>
            </w:r>
          </w:p>
        </w:tc>
        <w:tc>
          <w:tcPr>
            <w:tcW w:w="3165" w:type="dxa"/>
          </w:tcPr>
          <w:p w14:paraId="2D8F776F" w14:textId="77777777" w:rsidR="00833B55" w:rsidRPr="00E06D1B" w:rsidRDefault="00833B55" w:rsidP="001F5123">
            <w:pPr>
              <w:jc w:val="center"/>
            </w:pPr>
            <w:r w:rsidRPr="00E06D1B">
              <w:lastRenderedPageBreak/>
              <w:t>International Scientific Journal Centrum, Skopje, North Macedonia</w:t>
            </w:r>
          </w:p>
        </w:tc>
        <w:tc>
          <w:tcPr>
            <w:tcW w:w="2661" w:type="dxa"/>
          </w:tcPr>
          <w:p w14:paraId="73E5A51A" w14:textId="77777777" w:rsidR="00833B55" w:rsidRPr="00E06D1B" w:rsidRDefault="00833B55" w:rsidP="001F5123">
            <w:pPr>
              <w:jc w:val="center"/>
            </w:pPr>
            <w:r w:rsidRPr="00E06D1B">
              <w:t>No. 15– 2021, fq.5-76</w:t>
            </w:r>
          </w:p>
        </w:tc>
      </w:tr>
      <w:tr w:rsidR="00833B55" w:rsidRPr="00E06D1B" w14:paraId="6AFDFD7D" w14:textId="77777777" w:rsidTr="001F5123">
        <w:tc>
          <w:tcPr>
            <w:tcW w:w="3355" w:type="dxa"/>
          </w:tcPr>
          <w:p w14:paraId="1777AF47" w14:textId="77777777" w:rsidR="00833B55" w:rsidRPr="00E06D1B" w:rsidRDefault="00833B55" w:rsidP="001F5123">
            <w:pPr>
              <w:jc w:val="right"/>
              <w:rPr>
                <w:i/>
              </w:rPr>
            </w:pPr>
            <w:r w:rsidRPr="0024046D">
              <w:rPr>
                <w:i/>
              </w:rPr>
              <w:t>Minority Veto Rights in Kosovo’s Democracy</w:t>
            </w:r>
          </w:p>
        </w:tc>
        <w:tc>
          <w:tcPr>
            <w:tcW w:w="3165" w:type="dxa"/>
          </w:tcPr>
          <w:p w14:paraId="658BFE6C" w14:textId="77777777" w:rsidR="00833B55" w:rsidRPr="00E06D1B" w:rsidRDefault="00833B55" w:rsidP="001F5123">
            <w:pPr>
              <w:jc w:val="center"/>
            </w:pPr>
            <w:r>
              <w:t>The Age of Human Rights Journal</w:t>
            </w:r>
          </w:p>
        </w:tc>
        <w:tc>
          <w:tcPr>
            <w:tcW w:w="2661" w:type="dxa"/>
          </w:tcPr>
          <w:p w14:paraId="46AC67F3" w14:textId="77777777" w:rsidR="00833B55" w:rsidRDefault="00833B55" w:rsidP="001F5123">
            <w:pPr>
              <w:jc w:val="center"/>
            </w:pPr>
          </w:p>
          <w:p w14:paraId="5F1CB2A3" w14:textId="77777777" w:rsidR="00833B55" w:rsidRPr="00E06D1B" w:rsidRDefault="00833B55" w:rsidP="001F5123">
            <w:pPr>
              <w:jc w:val="center"/>
            </w:pPr>
            <w:r>
              <w:t>No.12, 2019, fq.148-157</w:t>
            </w:r>
          </w:p>
        </w:tc>
      </w:tr>
      <w:tr w:rsidR="00833B55" w:rsidRPr="00E06D1B" w14:paraId="02C2600A" w14:textId="77777777" w:rsidTr="001F5123">
        <w:tc>
          <w:tcPr>
            <w:tcW w:w="3355" w:type="dxa"/>
          </w:tcPr>
          <w:p w14:paraId="2CF2A24B" w14:textId="77777777" w:rsidR="00833B55" w:rsidRPr="00E06D1B" w:rsidRDefault="00833B55" w:rsidP="001F5123">
            <w:pPr>
              <w:jc w:val="right"/>
              <w:rPr>
                <w:i/>
              </w:rPr>
            </w:pPr>
            <w:r w:rsidRPr="0024046D">
              <w:rPr>
                <w:i/>
              </w:rPr>
              <w:t>The Role of the President in National Security Policies in Parliamentary Republics - The Case of Albania</w:t>
            </w:r>
          </w:p>
        </w:tc>
        <w:tc>
          <w:tcPr>
            <w:tcW w:w="3165" w:type="dxa"/>
          </w:tcPr>
          <w:p w14:paraId="7348D0B7" w14:textId="77777777" w:rsidR="00833B55" w:rsidRPr="0024046D" w:rsidRDefault="00833B55" w:rsidP="001F5123">
            <w:pPr>
              <w:jc w:val="center"/>
              <w:rPr>
                <w:iCs/>
              </w:rPr>
            </w:pPr>
            <w:r w:rsidRPr="0024046D">
              <w:rPr>
                <w:iCs/>
              </w:rPr>
              <w:t xml:space="preserve">Acta Universitatis </w:t>
            </w:r>
            <w:proofErr w:type="spellStart"/>
            <w:r w:rsidRPr="0024046D">
              <w:rPr>
                <w:iCs/>
              </w:rPr>
              <w:t>Danubius</w:t>
            </w:r>
            <w:proofErr w:type="spellEnd"/>
            <w:r w:rsidRPr="0024046D">
              <w:rPr>
                <w:iCs/>
              </w:rPr>
              <w:t xml:space="preserve">   </w:t>
            </w:r>
            <w:proofErr w:type="spellStart"/>
            <w:r w:rsidRPr="0024046D">
              <w:rPr>
                <w:iCs/>
              </w:rPr>
              <w:t>Juridica</w:t>
            </w:r>
            <w:proofErr w:type="spellEnd"/>
          </w:p>
          <w:p w14:paraId="4B7BE288" w14:textId="77777777" w:rsidR="00833B55" w:rsidRPr="00E06D1B" w:rsidRDefault="00833B55" w:rsidP="001F5123">
            <w:pPr>
              <w:jc w:val="center"/>
            </w:pPr>
          </w:p>
        </w:tc>
        <w:tc>
          <w:tcPr>
            <w:tcW w:w="2661" w:type="dxa"/>
          </w:tcPr>
          <w:p w14:paraId="6AAE6487" w14:textId="77777777" w:rsidR="00833B55" w:rsidRPr="00E1759F" w:rsidRDefault="00833B55" w:rsidP="001F5123">
            <w:pPr>
              <w:jc w:val="center"/>
              <w:rPr>
                <w:iCs/>
              </w:rPr>
            </w:pPr>
            <w:r w:rsidRPr="00E1759F">
              <w:rPr>
                <w:iCs/>
              </w:rPr>
              <w:t>Vol. 14, No 1 (2018),</w:t>
            </w:r>
          </w:p>
          <w:p w14:paraId="3F53892D" w14:textId="77777777" w:rsidR="00833B55" w:rsidRPr="00E06D1B" w:rsidRDefault="00833B55" w:rsidP="001F5123">
            <w:pPr>
              <w:jc w:val="center"/>
            </w:pPr>
            <w:proofErr w:type="spellStart"/>
            <w:r w:rsidRPr="00E1759F">
              <w:rPr>
                <w:iCs/>
              </w:rPr>
              <w:t>fq</w:t>
            </w:r>
            <w:proofErr w:type="spellEnd"/>
            <w:r w:rsidRPr="00E1759F">
              <w:rPr>
                <w:iCs/>
              </w:rPr>
              <w:t>. 113-124</w:t>
            </w:r>
          </w:p>
        </w:tc>
      </w:tr>
      <w:tr w:rsidR="00833B55" w:rsidRPr="00E06D1B" w14:paraId="51D32334" w14:textId="77777777" w:rsidTr="001F5123">
        <w:tc>
          <w:tcPr>
            <w:tcW w:w="3355" w:type="dxa"/>
          </w:tcPr>
          <w:p w14:paraId="75EB0731" w14:textId="77777777" w:rsidR="00833B55" w:rsidRPr="00E06D1B" w:rsidRDefault="00833B55" w:rsidP="001F5123">
            <w:pPr>
              <w:jc w:val="right"/>
              <w:rPr>
                <w:i/>
              </w:rPr>
            </w:pPr>
            <w:r w:rsidRPr="0024046D">
              <w:rPr>
                <w:i/>
              </w:rPr>
              <w:t>The President's Role on National Security Policies - the Case of Kosovo</w:t>
            </w:r>
          </w:p>
        </w:tc>
        <w:tc>
          <w:tcPr>
            <w:tcW w:w="3165" w:type="dxa"/>
          </w:tcPr>
          <w:p w14:paraId="547FDF68" w14:textId="77777777" w:rsidR="00833B55" w:rsidRPr="00E06D1B" w:rsidRDefault="00833B55" w:rsidP="001F5123">
            <w:pPr>
              <w:jc w:val="center"/>
            </w:pPr>
            <w:r w:rsidRPr="0024046D">
              <w:t>International Journal of Social Science Studies</w:t>
            </w:r>
          </w:p>
        </w:tc>
        <w:tc>
          <w:tcPr>
            <w:tcW w:w="2661" w:type="dxa"/>
          </w:tcPr>
          <w:p w14:paraId="48AA8C3F" w14:textId="77777777" w:rsidR="00833B55" w:rsidRPr="00E06D1B" w:rsidRDefault="00833B55" w:rsidP="001F5123">
            <w:pPr>
              <w:jc w:val="center"/>
            </w:pPr>
            <w:r w:rsidRPr="0024046D">
              <w:t>Vol. 5, No. 4, 2017, fq.24-29</w:t>
            </w:r>
          </w:p>
        </w:tc>
      </w:tr>
      <w:tr w:rsidR="00833B55" w:rsidRPr="00E06D1B" w14:paraId="4F043835" w14:textId="77777777" w:rsidTr="001F5123">
        <w:tc>
          <w:tcPr>
            <w:tcW w:w="3355" w:type="dxa"/>
          </w:tcPr>
          <w:p w14:paraId="2BFA6552" w14:textId="77777777" w:rsidR="00833B55" w:rsidRPr="00E06D1B" w:rsidRDefault="00833B55" w:rsidP="001F5123">
            <w:pPr>
              <w:jc w:val="right"/>
              <w:rPr>
                <w:i/>
              </w:rPr>
            </w:pPr>
            <w:r w:rsidRPr="0024046D">
              <w:rPr>
                <w:i/>
              </w:rPr>
              <w:t>The Role of the Head of State on National Security Issues in Presidential Democracies - The USA Case</w:t>
            </w:r>
          </w:p>
        </w:tc>
        <w:tc>
          <w:tcPr>
            <w:tcW w:w="3165" w:type="dxa"/>
          </w:tcPr>
          <w:p w14:paraId="400DD60D" w14:textId="77777777" w:rsidR="00833B55" w:rsidRPr="00E06D1B" w:rsidRDefault="00833B55" w:rsidP="001F5123">
            <w:pPr>
              <w:jc w:val="center"/>
            </w:pPr>
            <w:r w:rsidRPr="00E1759F">
              <w:t>International Journal of Social Science Studies</w:t>
            </w:r>
          </w:p>
        </w:tc>
        <w:tc>
          <w:tcPr>
            <w:tcW w:w="2661" w:type="dxa"/>
          </w:tcPr>
          <w:p w14:paraId="6DD993B3" w14:textId="77777777" w:rsidR="00833B55" w:rsidRPr="00E06D1B" w:rsidRDefault="00833B55" w:rsidP="001F5123">
            <w:pPr>
              <w:jc w:val="center"/>
            </w:pPr>
            <w:r>
              <w:t xml:space="preserve">Vol. 5, No.7, 2017, </w:t>
            </w:r>
            <w:proofErr w:type="spellStart"/>
            <w:r>
              <w:t>fq</w:t>
            </w:r>
            <w:proofErr w:type="spellEnd"/>
            <w:r>
              <w:t>. 12-18</w:t>
            </w:r>
          </w:p>
        </w:tc>
      </w:tr>
      <w:tr w:rsidR="00833B55" w14:paraId="10249EB9" w14:textId="77777777" w:rsidTr="001F5123">
        <w:tc>
          <w:tcPr>
            <w:tcW w:w="3355" w:type="dxa"/>
          </w:tcPr>
          <w:p w14:paraId="6FED1E98" w14:textId="77777777" w:rsidR="00833B55" w:rsidRPr="0024046D" w:rsidRDefault="00833B55" w:rsidP="001F5123">
            <w:pPr>
              <w:jc w:val="right"/>
              <w:rPr>
                <w:i/>
              </w:rPr>
            </w:pPr>
            <w:r w:rsidRPr="00E1759F">
              <w:rPr>
                <w:i/>
              </w:rPr>
              <w:t>Kosovo - An Atypical Parliamentary Republic</w:t>
            </w:r>
          </w:p>
        </w:tc>
        <w:tc>
          <w:tcPr>
            <w:tcW w:w="3165" w:type="dxa"/>
          </w:tcPr>
          <w:p w14:paraId="76BBA926" w14:textId="77777777" w:rsidR="00833B55" w:rsidRPr="00E1759F" w:rsidRDefault="00833B55" w:rsidP="001F5123">
            <w:pPr>
              <w:jc w:val="center"/>
            </w:pPr>
            <w:proofErr w:type="spellStart"/>
            <w:r>
              <w:t>Academicus</w:t>
            </w:r>
            <w:proofErr w:type="spellEnd"/>
            <w:r>
              <w:t xml:space="preserve"> </w:t>
            </w:r>
            <w:proofErr w:type="gramStart"/>
            <w:r>
              <w:t>International  Scientific</w:t>
            </w:r>
            <w:proofErr w:type="gramEnd"/>
            <w:r>
              <w:t xml:space="preserve"> Journal</w:t>
            </w:r>
          </w:p>
        </w:tc>
        <w:tc>
          <w:tcPr>
            <w:tcW w:w="2661" w:type="dxa"/>
          </w:tcPr>
          <w:p w14:paraId="1855016E" w14:textId="77777777" w:rsidR="00833B55" w:rsidRDefault="00833B55" w:rsidP="001F5123">
            <w:pPr>
              <w:jc w:val="center"/>
            </w:pPr>
            <w:r>
              <w:t>Vol. 7, No. 14. 2017, fq.136-146</w:t>
            </w:r>
          </w:p>
        </w:tc>
      </w:tr>
      <w:tr w:rsidR="00833B55" w14:paraId="7776E4DE" w14:textId="77777777" w:rsidTr="001F5123">
        <w:tc>
          <w:tcPr>
            <w:tcW w:w="3355" w:type="dxa"/>
          </w:tcPr>
          <w:p w14:paraId="67E9D6CD" w14:textId="77777777" w:rsidR="00833B55" w:rsidRPr="00E1759F" w:rsidRDefault="00833B55" w:rsidP="001F5123">
            <w:pPr>
              <w:jc w:val="right"/>
              <w:rPr>
                <w:i/>
              </w:rPr>
            </w:pPr>
            <w:r w:rsidRPr="00E1759F">
              <w:rPr>
                <w:i/>
              </w:rPr>
              <w:t>The Role of the British Crown on Security Issues</w:t>
            </w:r>
          </w:p>
        </w:tc>
        <w:tc>
          <w:tcPr>
            <w:tcW w:w="3165" w:type="dxa"/>
          </w:tcPr>
          <w:p w14:paraId="10E26E23" w14:textId="77777777" w:rsidR="00833B55" w:rsidRDefault="00833B55" w:rsidP="001F5123">
            <w:pPr>
              <w:jc w:val="center"/>
            </w:pPr>
            <w:r>
              <w:t>Academic Journal of Business, Administration, Law, and Social Sciences</w:t>
            </w:r>
          </w:p>
          <w:p w14:paraId="59A7EB43" w14:textId="77777777" w:rsidR="00833B55" w:rsidRPr="00E1759F" w:rsidRDefault="00833B55" w:rsidP="001F5123">
            <w:pPr>
              <w:jc w:val="center"/>
              <w:rPr>
                <w:lang w:val="it-IT"/>
              </w:rPr>
            </w:pPr>
            <w:r w:rsidRPr="00E1759F">
              <w:t>IIPCCL Publishing, Tirana-Albania</w:t>
            </w:r>
          </w:p>
          <w:p w14:paraId="19F94C2C" w14:textId="77777777" w:rsidR="00833B55" w:rsidRDefault="00833B55" w:rsidP="001F5123">
            <w:pPr>
              <w:jc w:val="center"/>
            </w:pPr>
          </w:p>
        </w:tc>
        <w:tc>
          <w:tcPr>
            <w:tcW w:w="2661" w:type="dxa"/>
          </w:tcPr>
          <w:p w14:paraId="0BEBFDDE" w14:textId="77777777" w:rsidR="00833B55" w:rsidRDefault="00833B55" w:rsidP="001F5123">
            <w:pPr>
              <w:jc w:val="center"/>
            </w:pPr>
            <w:r w:rsidRPr="00E1759F">
              <w:t>Vol. 2 No. 2, 2016, fq.125-133</w:t>
            </w:r>
          </w:p>
        </w:tc>
      </w:tr>
      <w:tr w:rsidR="00833B55" w14:paraId="7C600A45" w14:textId="77777777" w:rsidTr="001F5123">
        <w:tc>
          <w:tcPr>
            <w:tcW w:w="3355" w:type="dxa"/>
          </w:tcPr>
          <w:p w14:paraId="273713D5" w14:textId="77777777" w:rsidR="00833B55" w:rsidRPr="00E1759F" w:rsidRDefault="00833B55" w:rsidP="001F5123">
            <w:pPr>
              <w:jc w:val="right"/>
              <w:rPr>
                <w:i/>
              </w:rPr>
            </w:pPr>
          </w:p>
        </w:tc>
        <w:tc>
          <w:tcPr>
            <w:tcW w:w="3165" w:type="dxa"/>
          </w:tcPr>
          <w:p w14:paraId="07009D89" w14:textId="77777777" w:rsidR="00833B55" w:rsidRDefault="00833B55" w:rsidP="001F5123">
            <w:pPr>
              <w:jc w:val="center"/>
            </w:pPr>
          </w:p>
        </w:tc>
        <w:tc>
          <w:tcPr>
            <w:tcW w:w="2661" w:type="dxa"/>
          </w:tcPr>
          <w:p w14:paraId="3DA84B5D" w14:textId="77777777" w:rsidR="00833B55" w:rsidRDefault="00833B55" w:rsidP="001F5123">
            <w:pPr>
              <w:jc w:val="center"/>
            </w:pPr>
          </w:p>
        </w:tc>
      </w:tr>
      <w:tr w:rsidR="00833B55" w:rsidRPr="004A2B52" w14:paraId="3E28F0D0" w14:textId="77777777" w:rsidTr="001F5123">
        <w:tc>
          <w:tcPr>
            <w:tcW w:w="3355" w:type="dxa"/>
          </w:tcPr>
          <w:p w14:paraId="0B76F0F5" w14:textId="77777777" w:rsidR="00833B55" w:rsidRPr="004A2B52" w:rsidRDefault="00833B55" w:rsidP="001F5123">
            <w:pPr>
              <w:jc w:val="right"/>
              <w:rPr>
                <w:i/>
              </w:rPr>
            </w:pPr>
            <w:r w:rsidRPr="004A2B52">
              <w:rPr>
                <w:i/>
              </w:rPr>
              <w:t>The President's competence in creating and implementing security policies — comparative aspects</w:t>
            </w:r>
          </w:p>
        </w:tc>
        <w:tc>
          <w:tcPr>
            <w:tcW w:w="3165" w:type="dxa"/>
          </w:tcPr>
          <w:p w14:paraId="6D068C17" w14:textId="77777777" w:rsidR="00833B55" w:rsidRDefault="00833B55" w:rsidP="001F5123">
            <w:pPr>
              <w:jc w:val="center"/>
            </w:pPr>
            <w:r>
              <w:t>Journal ‘’CONSTITUTION’’</w:t>
            </w:r>
          </w:p>
          <w:p w14:paraId="2F394B30" w14:textId="77777777" w:rsidR="00833B55" w:rsidRPr="009F5F5F" w:rsidRDefault="00833B55" w:rsidP="001F5123">
            <w:pPr>
              <w:jc w:val="center"/>
            </w:pPr>
            <w:r w:rsidRPr="004A2B52">
              <w:t xml:space="preserve">Institute for Constitutional and Parliamentary Studies, </w:t>
            </w:r>
            <w:proofErr w:type="spellStart"/>
            <w:r w:rsidRPr="004A2B52">
              <w:t>Prisshtinë</w:t>
            </w:r>
            <w:proofErr w:type="spellEnd"/>
          </w:p>
        </w:tc>
        <w:tc>
          <w:tcPr>
            <w:tcW w:w="2661" w:type="dxa"/>
          </w:tcPr>
          <w:p w14:paraId="44063B97" w14:textId="77777777" w:rsidR="00833B55" w:rsidRPr="004A2B52" w:rsidRDefault="00833B55" w:rsidP="001F5123">
            <w:pPr>
              <w:jc w:val="center"/>
              <w:rPr>
                <w:lang w:val="it-IT"/>
              </w:rPr>
            </w:pPr>
            <w:r>
              <w:t>No.1,2012, fq.107-201</w:t>
            </w:r>
          </w:p>
        </w:tc>
      </w:tr>
      <w:tr w:rsidR="00833B55" w:rsidRPr="004A2B52" w14:paraId="0AB1A314" w14:textId="77777777" w:rsidTr="001F5123">
        <w:tc>
          <w:tcPr>
            <w:tcW w:w="3355" w:type="dxa"/>
          </w:tcPr>
          <w:p w14:paraId="43AB370D" w14:textId="77777777" w:rsidR="00833B55" w:rsidRPr="004A2B52" w:rsidRDefault="00833B55" w:rsidP="001F5123">
            <w:pPr>
              <w:jc w:val="right"/>
              <w:rPr>
                <w:i/>
              </w:rPr>
            </w:pPr>
          </w:p>
        </w:tc>
        <w:tc>
          <w:tcPr>
            <w:tcW w:w="3165" w:type="dxa"/>
          </w:tcPr>
          <w:p w14:paraId="1A6BBF3F" w14:textId="77777777" w:rsidR="00833B55" w:rsidRDefault="00833B55" w:rsidP="001F5123">
            <w:pPr>
              <w:jc w:val="center"/>
            </w:pPr>
          </w:p>
        </w:tc>
        <w:tc>
          <w:tcPr>
            <w:tcW w:w="2661" w:type="dxa"/>
          </w:tcPr>
          <w:p w14:paraId="32949F57" w14:textId="77777777" w:rsidR="00833B55" w:rsidRPr="004A2B52" w:rsidRDefault="00833B55" w:rsidP="001F5123"/>
        </w:tc>
      </w:tr>
      <w:tr w:rsidR="00833B55" w:rsidRPr="004A2B52" w14:paraId="69DFC94D" w14:textId="77777777" w:rsidTr="001F5123">
        <w:tc>
          <w:tcPr>
            <w:tcW w:w="9181" w:type="dxa"/>
            <w:gridSpan w:val="3"/>
          </w:tcPr>
          <w:p w14:paraId="5BC9DAE7" w14:textId="77777777" w:rsidR="00833B55" w:rsidRPr="004A2B52" w:rsidRDefault="00833B55" w:rsidP="001F5123">
            <w:pPr>
              <w:spacing w:before="60" w:after="60"/>
              <w:rPr>
                <w:b/>
              </w:rPr>
            </w:pPr>
            <w:r w:rsidRPr="004A2B52">
              <w:rPr>
                <w:b/>
              </w:rPr>
              <w:t>Summary (abstracts) from International and National Scientific Conferences</w:t>
            </w:r>
          </w:p>
        </w:tc>
      </w:tr>
      <w:tr w:rsidR="00833B55" w14:paraId="3CFD226E" w14:textId="77777777" w:rsidTr="001F5123">
        <w:tc>
          <w:tcPr>
            <w:tcW w:w="3355" w:type="dxa"/>
          </w:tcPr>
          <w:p w14:paraId="493A72B4" w14:textId="77777777" w:rsidR="00833B55" w:rsidRDefault="00833B55" w:rsidP="001F5123">
            <w:pPr>
              <w:jc w:val="center"/>
              <w:rPr>
                <w:i/>
              </w:rPr>
            </w:pPr>
            <w:r>
              <w:rPr>
                <w:i/>
              </w:rPr>
              <w:t>Title of work</w:t>
            </w:r>
          </w:p>
        </w:tc>
        <w:tc>
          <w:tcPr>
            <w:tcW w:w="3165" w:type="dxa"/>
          </w:tcPr>
          <w:p w14:paraId="624F3429" w14:textId="77777777" w:rsidR="00833B55" w:rsidRDefault="00833B55" w:rsidP="001F5123">
            <w:pPr>
              <w:jc w:val="center"/>
            </w:pPr>
            <w:r>
              <w:rPr>
                <w:i/>
              </w:rPr>
              <w:t>Name of the magazine</w:t>
            </w:r>
          </w:p>
        </w:tc>
        <w:tc>
          <w:tcPr>
            <w:tcW w:w="2661" w:type="dxa"/>
          </w:tcPr>
          <w:p w14:paraId="139101C2" w14:textId="77777777" w:rsidR="00833B55" w:rsidRDefault="00833B55" w:rsidP="001F5123">
            <w:pPr>
              <w:jc w:val="center"/>
            </w:pPr>
            <w:r>
              <w:rPr>
                <w:i/>
              </w:rPr>
              <w:t>Year / Volume / Pages</w:t>
            </w:r>
          </w:p>
        </w:tc>
      </w:tr>
      <w:tr w:rsidR="00833B55" w:rsidRPr="00D84531" w14:paraId="4E282064" w14:textId="77777777" w:rsidTr="001F5123">
        <w:tc>
          <w:tcPr>
            <w:tcW w:w="3355" w:type="dxa"/>
          </w:tcPr>
          <w:p w14:paraId="561E9D37" w14:textId="77777777" w:rsidR="00833B55" w:rsidRDefault="00833B55" w:rsidP="001F5123">
            <w:pPr>
              <w:jc w:val="center"/>
              <w:rPr>
                <w:i/>
              </w:rPr>
            </w:pPr>
            <w:r w:rsidRPr="00D84531">
              <w:rPr>
                <w:i/>
              </w:rPr>
              <w:t>Association of Serb-Majority Municipalities in Kosovo: Community Need or Serbian Leadership Interest?</w:t>
            </w:r>
          </w:p>
        </w:tc>
        <w:tc>
          <w:tcPr>
            <w:tcW w:w="3165" w:type="dxa"/>
          </w:tcPr>
          <w:p w14:paraId="6F823D37" w14:textId="77777777" w:rsidR="00833B55" w:rsidRPr="00D84531" w:rsidRDefault="00833B55" w:rsidP="001F5123">
            <w:pPr>
              <w:jc w:val="center"/>
              <w:rPr>
                <w:iCs/>
                <w:lang w:val="it-IT"/>
              </w:rPr>
            </w:pPr>
            <w:r w:rsidRPr="00D84531">
              <w:rPr>
                <w:iCs/>
              </w:rPr>
              <w:t>UBT International Conference 2023</w:t>
            </w:r>
          </w:p>
        </w:tc>
        <w:tc>
          <w:tcPr>
            <w:tcW w:w="2661" w:type="dxa"/>
          </w:tcPr>
          <w:p w14:paraId="727358F2" w14:textId="77777777" w:rsidR="00833B55" w:rsidRPr="00D84531" w:rsidRDefault="00833B55" w:rsidP="001F5123">
            <w:pPr>
              <w:jc w:val="center"/>
              <w:rPr>
                <w:iCs/>
                <w:lang w:val="it-IT"/>
              </w:rPr>
            </w:pPr>
            <w:r>
              <w:rPr>
                <w:iCs/>
              </w:rPr>
              <w:t>2023</w:t>
            </w:r>
          </w:p>
        </w:tc>
      </w:tr>
      <w:tr w:rsidR="00833B55" w:rsidRPr="00D84531" w14:paraId="70F27EF0" w14:textId="77777777" w:rsidTr="001F5123">
        <w:tc>
          <w:tcPr>
            <w:tcW w:w="3355" w:type="dxa"/>
          </w:tcPr>
          <w:p w14:paraId="746F8C7E" w14:textId="77777777" w:rsidR="00833B55" w:rsidRPr="00D84531" w:rsidRDefault="00833B55" w:rsidP="001F5123">
            <w:pPr>
              <w:jc w:val="center"/>
              <w:rPr>
                <w:i/>
              </w:rPr>
            </w:pPr>
            <w:r w:rsidRPr="00D84531">
              <w:rPr>
                <w:i/>
              </w:rPr>
              <w:t>The process of forming the government under Kosovo's constitutional law</w:t>
            </w:r>
          </w:p>
        </w:tc>
        <w:tc>
          <w:tcPr>
            <w:tcW w:w="3165" w:type="dxa"/>
          </w:tcPr>
          <w:p w14:paraId="766DBAC0" w14:textId="77777777" w:rsidR="00833B55" w:rsidRPr="00D84531" w:rsidRDefault="00833B55" w:rsidP="001F5123">
            <w:pPr>
              <w:jc w:val="center"/>
              <w:rPr>
                <w:iCs/>
                <w:lang w:val="it-IT"/>
              </w:rPr>
            </w:pPr>
            <w:r w:rsidRPr="00D84531">
              <w:rPr>
                <w:iCs/>
              </w:rPr>
              <w:t>UBT International Conference, 2021</w:t>
            </w:r>
          </w:p>
        </w:tc>
        <w:tc>
          <w:tcPr>
            <w:tcW w:w="2661" w:type="dxa"/>
          </w:tcPr>
          <w:p w14:paraId="6AA2570D" w14:textId="77777777" w:rsidR="00833B55" w:rsidRPr="00D84531" w:rsidRDefault="00833B55" w:rsidP="001F5123">
            <w:pPr>
              <w:jc w:val="center"/>
              <w:rPr>
                <w:iCs/>
                <w:lang w:val="it-IT"/>
              </w:rPr>
            </w:pPr>
            <w:r w:rsidRPr="00D84531">
              <w:rPr>
                <w:iCs/>
              </w:rPr>
              <w:t>2021</w:t>
            </w:r>
          </w:p>
        </w:tc>
      </w:tr>
      <w:tr w:rsidR="00833B55" w:rsidRPr="00D84531" w14:paraId="08791A52" w14:textId="77777777" w:rsidTr="001F5123">
        <w:tc>
          <w:tcPr>
            <w:tcW w:w="3355" w:type="dxa"/>
          </w:tcPr>
          <w:p w14:paraId="21FCA8A3" w14:textId="77777777" w:rsidR="00833B55" w:rsidRDefault="00833B55" w:rsidP="001F5123">
            <w:pPr>
              <w:jc w:val="right"/>
              <w:rPr>
                <w:i/>
              </w:rPr>
            </w:pPr>
            <w:r w:rsidRPr="00D84531">
              <w:rPr>
                <w:i/>
              </w:rPr>
              <w:t>The State of Emergency in the Constitutional Law of Kosovo</w:t>
            </w:r>
          </w:p>
        </w:tc>
        <w:tc>
          <w:tcPr>
            <w:tcW w:w="3165" w:type="dxa"/>
          </w:tcPr>
          <w:p w14:paraId="74DE3AF8" w14:textId="77777777" w:rsidR="00833B55" w:rsidRPr="00D84531" w:rsidRDefault="00833B55" w:rsidP="001F5123">
            <w:pPr>
              <w:jc w:val="center"/>
              <w:rPr>
                <w:lang w:val="it-IT"/>
              </w:rPr>
            </w:pPr>
            <w:r w:rsidRPr="00D84531">
              <w:t>UBT International Conference, 2020</w:t>
            </w:r>
          </w:p>
        </w:tc>
        <w:tc>
          <w:tcPr>
            <w:tcW w:w="2661" w:type="dxa"/>
          </w:tcPr>
          <w:p w14:paraId="0C89406C" w14:textId="77777777" w:rsidR="00833B55" w:rsidRPr="00D84531" w:rsidRDefault="00833B55" w:rsidP="001F5123">
            <w:pPr>
              <w:rPr>
                <w:lang w:val="it-IT"/>
              </w:rPr>
            </w:pPr>
            <w:r>
              <w:t xml:space="preserve">                 2020</w:t>
            </w:r>
          </w:p>
        </w:tc>
      </w:tr>
      <w:tr w:rsidR="00833B55" w14:paraId="2392A5F5" w14:textId="77777777" w:rsidTr="001F5123">
        <w:tc>
          <w:tcPr>
            <w:tcW w:w="3355" w:type="dxa"/>
          </w:tcPr>
          <w:p w14:paraId="28F38046" w14:textId="77777777" w:rsidR="00833B55" w:rsidRDefault="00833B55" w:rsidP="001F5123">
            <w:pPr>
              <w:jc w:val="right"/>
              <w:rPr>
                <w:i/>
              </w:rPr>
            </w:pPr>
            <w:r w:rsidRPr="00D84531">
              <w:rPr>
                <w:i/>
              </w:rPr>
              <w:t>Minority Veto Rights in Kosovo’s Democracy</w:t>
            </w:r>
          </w:p>
        </w:tc>
        <w:tc>
          <w:tcPr>
            <w:tcW w:w="3165" w:type="dxa"/>
          </w:tcPr>
          <w:p w14:paraId="208CD805" w14:textId="77777777" w:rsidR="00833B55" w:rsidRDefault="00833B55" w:rsidP="001F5123">
            <w:pPr>
              <w:jc w:val="center"/>
            </w:pPr>
            <w:r>
              <w:t>UBT International Conference, 2018</w:t>
            </w:r>
          </w:p>
        </w:tc>
        <w:tc>
          <w:tcPr>
            <w:tcW w:w="2661" w:type="dxa"/>
          </w:tcPr>
          <w:p w14:paraId="56480272" w14:textId="77777777" w:rsidR="00833B55" w:rsidRDefault="00833B55" w:rsidP="001F5123">
            <w:r>
              <w:t xml:space="preserve">                 2018</w:t>
            </w:r>
          </w:p>
        </w:tc>
      </w:tr>
      <w:tr w:rsidR="00833B55" w14:paraId="6A249F87" w14:textId="77777777" w:rsidTr="001F5123">
        <w:trPr>
          <w:trHeight w:val="800"/>
        </w:trPr>
        <w:tc>
          <w:tcPr>
            <w:tcW w:w="3355" w:type="dxa"/>
          </w:tcPr>
          <w:p w14:paraId="4BF579FA" w14:textId="77777777" w:rsidR="00833B55" w:rsidRDefault="00833B55" w:rsidP="001F5123">
            <w:pPr>
              <w:jc w:val="right"/>
              <w:rPr>
                <w:i/>
              </w:rPr>
            </w:pPr>
            <w:r w:rsidRPr="00E3017B">
              <w:rPr>
                <w:i/>
              </w:rPr>
              <w:t xml:space="preserve">Illegal Serbian Structures in the Republic of Kosovo Why these structures are illegal and not </w:t>
            </w:r>
            <w:r w:rsidRPr="00E3017B">
              <w:rPr>
                <w:i/>
              </w:rPr>
              <w:lastRenderedPageBreak/>
              <w:t>parallel? structures are illegal and not parallel?</w:t>
            </w:r>
          </w:p>
        </w:tc>
        <w:tc>
          <w:tcPr>
            <w:tcW w:w="3165" w:type="dxa"/>
          </w:tcPr>
          <w:p w14:paraId="23553AB9" w14:textId="77777777" w:rsidR="00833B55" w:rsidRDefault="00833B55" w:rsidP="001F5123">
            <w:pPr>
              <w:jc w:val="center"/>
            </w:pPr>
            <w:r w:rsidRPr="00E3017B">
              <w:lastRenderedPageBreak/>
              <w:t>UBT International Conference, 2013</w:t>
            </w:r>
          </w:p>
        </w:tc>
        <w:tc>
          <w:tcPr>
            <w:tcW w:w="2661" w:type="dxa"/>
          </w:tcPr>
          <w:p w14:paraId="17BA88F3" w14:textId="77777777" w:rsidR="00833B55" w:rsidRDefault="00833B55" w:rsidP="001F5123">
            <w:r>
              <w:t xml:space="preserve">                2013</w:t>
            </w:r>
          </w:p>
        </w:tc>
      </w:tr>
      <w:tr w:rsidR="00833B55" w:rsidRPr="00E3017B" w14:paraId="12B78F34" w14:textId="77777777" w:rsidTr="001F5123">
        <w:tc>
          <w:tcPr>
            <w:tcW w:w="3355" w:type="dxa"/>
          </w:tcPr>
          <w:p w14:paraId="1A08E24D" w14:textId="77777777" w:rsidR="00833B55" w:rsidRPr="001D00DC" w:rsidRDefault="00833B55" w:rsidP="001F5123">
            <w:pPr>
              <w:jc w:val="right"/>
              <w:rPr>
                <w:i/>
                <w:iCs/>
              </w:rPr>
            </w:pPr>
            <w:r w:rsidRPr="001D00DC">
              <w:rPr>
                <w:i/>
                <w:iCs/>
              </w:rPr>
              <w:t xml:space="preserve">The Challenges of Border Demarcation Kosovo-Macedonia </w:t>
            </w:r>
          </w:p>
        </w:tc>
        <w:tc>
          <w:tcPr>
            <w:tcW w:w="3165" w:type="dxa"/>
          </w:tcPr>
          <w:p w14:paraId="61DE58CC" w14:textId="26FD6C7F" w:rsidR="00833B55" w:rsidRPr="00E3017B" w:rsidRDefault="00833B55" w:rsidP="001F5123">
            <w:pPr>
              <w:jc w:val="center"/>
              <w:rPr>
                <w:lang w:val="sq-AL"/>
              </w:rPr>
            </w:pPr>
            <w:r>
              <w:t xml:space="preserve">FIG </w:t>
            </w:r>
            <w:proofErr w:type="spellStart"/>
            <w:r>
              <w:t>Congres</w:t>
            </w:r>
            <w:proofErr w:type="spellEnd"/>
            <w:r>
              <w:t xml:space="preserve"> 11-16 April, </w:t>
            </w:r>
            <w:proofErr w:type="gramStart"/>
            <w:r>
              <w:t>2010,Sidnez</w:t>
            </w:r>
            <w:proofErr w:type="gramEnd"/>
            <w:r>
              <w:t>,</w:t>
            </w:r>
            <w:r>
              <w:t xml:space="preserve"> </w:t>
            </w:r>
            <w:bookmarkStart w:id="0" w:name="_GoBack"/>
            <w:bookmarkEnd w:id="0"/>
            <w:r>
              <w:t>Australia</w:t>
            </w:r>
          </w:p>
        </w:tc>
        <w:tc>
          <w:tcPr>
            <w:tcW w:w="2661" w:type="dxa"/>
          </w:tcPr>
          <w:p w14:paraId="2A01661F" w14:textId="77777777" w:rsidR="00833B55" w:rsidRPr="00E3017B" w:rsidRDefault="00833B55" w:rsidP="001F5123">
            <w:pPr>
              <w:rPr>
                <w:lang w:val="sq-AL"/>
              </w:rPr>
            </w:pPr>
            <w:r>
              <w:t xml:space="preserve">                  2010</w:t>
            </w:r>
          </w:p>
        </w:tc>
      </w:tr>
    </w:tbl>
    <w:p w14:paraId="14568BA6" w14:textId="77777777" w:rsidR="003E7016" w:rsidRPr="00BD4A69" w:rsidRDefault="003E7016" w:rsidP="00E13206">
      <w:pPr>
        <w:pStyle w:val="NoSpacing"/>
        <w:spacing w:line="276" w:lineRule="auto"/>
        <w:jc w:val="both"/>
        <w:rPr>
          <w:rFonts w:ascii="Times New Roman" w:hAnsi="Times New Roman" w:cs="Times New Roman"/>
          <w:sz w:val="24"/>
          <w:szCs w:val="24"/>
        </w:rPr>
      </w:pPr>
    </w:p>
    <w:sectPr w:rsidR="003E7016" w:rsidRPr="00BD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06"/>
    <w:rsid w:val="00034DF6"/>
    <w:rsid w:val="00052265"/>
    <w:rsid w:val="000F678E"/>
    <w:rsid w:val="001302A9"/>
    <w:rsid w:val="00292A86"/>
    <w:rsid w:val="003E7016"/>
    <w:rsid w:val="004751CC"/>
    <w:rsid w:val="004F6D48"/>
    <w:rsid w:val="00552CBD"/>
    <w:rsid w:val="006406D6"/>
    <w:rsid w:val="0067060B"/>
    <w:rsid w:val="00833B55"/>
    <w:rsid w:val="0097597F"/>
    <w:rsid w:val="009A7644"/>
    <w:rsid w:val="009F00D7"/>
    <w:rsid w:val="00A03BF5"/>
    <w:rsid w:val="00B421DB"/>
    <w:rsid w:val="00B55860"/>
    <w:rsid w:val="00BB040D"/>
    <w:rsid w:val="00BB3498"/>
    <w:rsid w:val="00BD4A69"/>
    <w:rsid w:val="00C57BC5"/>
    <w:rsid w:val="00CB01CE"/>
    <w:rsid w:val="00E13206"/>
    <w:rsid w:val="00ED63A6"/>
    <w:rsid w:val="00F8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0634"/>
  <w15:chartTrackingRefBased/>
  <w15:docId w15:val="{980370F5-917F-43B3-B58B-B3D4DE56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B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egzona osmanaj</dc:creator>
  <cp:keywords/>
  <dc:description/>
  <cp:lastModifiedBy>egzona osmanaj</cp:lastModifiedBy>
  <cp:revision>2</cp:revision>
  <dcterms:created xsi:type="dcterms:W3CDTF">2024-01-20T19:36:00Z</dcterms:created>
  <dcterms:modified xsi:type="dcterms:W3CDTF">2024-01-20T19:36:00Z</dcterms:modified>
</cp:coreProperties>
</file>